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b/>
          <w:bCs/>
          <w:caps/>
          <w:sz w:val="32"/>
          <w:szCs w:val="32"/>
        </w:rPr>
      </w:pPr>
      <w:r>
        <w:rPr>
          <w:b/>
          <w:caps/>
          <w:sz w:val="32"/>
          <w:szCs w:val="36"/>
        </w:rPr>
      </w:r>
      <w:r>
        <w:rPr>
          <w:b/>
          <w:bCs/>
          <w:caps/>
          <w:sz w:val="32"/>
          <w:szCs w:val="32"/>
        </w:rPr>
      </w:r>
    </w:p>
    <w:p>
      <w:pPr>
        <w:pStyle w:val="1036"/>
        <w:jc w:val="center"/>
        <w:spacing w:line="240" w:lineRule="auto"/>
        <w:rPr>
          <w:b/>
          <w:caps/>
          <w:color w:val="auto"/>
          <w:sz w:val="32"/>
          <w:szCs w:val="32"/>
        </w:rPr>
      </w:pPr>
      <w:r>
        <w:rPr>
          <w:b/>
          <w:caps/>
          <w:color w:val="auto"/>
          <w:sz w:val="32"/>
          <w:szCs w:val="32"/>
        </w:rPr>
        <w:t xml:space="preserve">ОПЕРАТИВНЫЙ АНАЛИЗ Исполнения бюджета</w:t>
      </w:r>
      <w:r>
        <w:rPr>
          <w:b/>
          <w:caps/>
          <w:color w:val="auto"/>
          <w:sz w:val="32"/>
          <w:szCs w:val="32"/>
        </w:rPr>
      </w:r>
      <w:r>
        <w:rPr>
          <w:b/>
          <w:caps/>
          <w:color w:val="auto"/>
          <w:sz w:val="32"/>
          <w:szCs w:val="32"/>
        </w:rPr>
      </w:r>
    </w:p>
    <w:p>
      <w:pPr>
        <w:pStyle w:val="1036"/>
        <w:jc w:val="center"/>
        <w:spacing w:line="240" w:lineRule="auto"/>
        <w:rPr>
          <w:b/>
          <w:caps/>
          <w:color w:val="auto"/>
          <w:sz w:val="32"/>
          <w:szCs w:val="32"/>
        </w:rPr>
      </w:pPr>
      <w:r>
        <w:rPr>
          <w:b/>
          <w:caps/>
          <w:color w:val="auto"/>
          <w:sz w:val="32"/>
          <w:szCs w:val="32"/>
        </w:rPr>
        <w:t xml:space="preserve">города Перми </w:t>
      </w:r>
      <w:r>
        <w:rPr>
          <w:b/>
          <w:caps/>
          <w:color w:val="auto"/>
          <w:sz w:val="32"/>
          <w:szCs w:val="32"/>
        </w:rPr>
        <w:t xml:space="preserve">на </w:t>
      </w:r>
      <w:r>
        <w:rPr>
          <w:b/>
          <w:caps/>
          <w:color w:val="auto"/>
          <w:sz w:val="32"/>
          <w:szCs w:val="32"/>
        </w:rPr>
        <w:t xml:space="preserve">1 </w:t>
      </w:r>
      <w:r>
        <w:rPr>
          <w:b/>
          <w:caps/>
          <w:color w:val="auto"/>
          <w:sz w:val="32"/>
          <w:szCs w:val="32"/>
        </w:rPr>
        <w:t xml:space="preserve">ОКТЯБРЯ </w:t>
      </w:r>
      <w:r>
        <w:rPr>
          <w:b/>
          <w:caps/>
          <w:color w:val="auto"/>
          <w:sz w:val="32"/>
          <w:szCs w:val="32"/>
        </w:rPr>
        <w:t xml:space="preserve">202</w:t>
      </w:r>
      <w:r>
        <w:rPr>
          <w:b/>
          <w:caps/>
          <w:color w:val="auto"/>
          <w:sz w:val="32"/>
          <w:szCs w:val="32"/>
        </w:rPr>
        <w:t xml:space="preserve">4</w:t>
      </w:r>
      <w:r>
        <w:rPr>
          <w:b/>
          <w:caps/>
          <w:color w:val="auto"/>
          <w:sz w:val="32"/>
          <w:szCs w:val="32"/>
        </w:rPr>
        <w:t xml:space="preserve"> года </w:t>
      </w:r>
      <w:r>
        <w:rPr>
          <w:b/>
          <w:caps/>
          <w:color w:val="auto"/>
          <w:sz w:val="32"/>
          <w:szCs w:val="32"/>
        </w:rPr>
      </w:r>
      <w:r>
        <w:rPr>
          <w:b/>
          <w:caps/>
          <w:color w:val="auto"/>
          <w:sz w:val="32"/>
          <w:szCs w:val="32"/>
        </w:rPr>
      </w:r>
    </w:p>
    <w:p>
      <w:pPr>
        <w:pStyle w:val="1036"/>
        <w:jc w:val="center"/>
        <w:spacing w:line="240" w:lineRule="auto"/>
        <w:rPr>
          <w:b/>
          <w:caps/>
          <w:color w:val="auto"/>
          <w:sz w:val="16"/>
          <w:szCs w:val="16"/>
        </w:rPr>
      </w:pPr>
      <w:r>
        <w:rPr>
          <w:b/>
          <w:caps/>
          <w:color w:val="auto"/>
          <w:sz w:val="16"/>
          <w:szCs w:val="16"/>
        </w:rPr>
      </w:r>
      <w:r>
        <w:rPr>
          <w:b/>
          <w:caps/>
          <w:color w:val="auto"/>
          <w:sz w:val="16"/>
          <w:szCs w:val="16"/>
        </w:rPr>
      </w:r>
      <w:r>
        <w:rPr>
          <w:b/>
          <w:caps/>
          <w:color w:val="auto"/>
          <w:sz w:val="16"/>
          <w:szCs w:val="16"/>
        </w:rPr>
      </w:r>
    </w:p>
    <w:p>
      <w:pPr>
        <w:pStyle w:val="1036"/>
        <w:jc w:val="center"/>
        <w:spacing w:line="240" w:lineRule="auto"/>
        <w:rPr>
          <w:b/>
          <w:caps/>
          <w:color w:val="auto"/>
          <w:sz w:val="32"/>
          <w:szCs w:val="32"/>
        </w:rPr>
      </w:pPr>
      <w:r>
        <w:rPr>
          <w:b/>
          <w:caps/>
          <w:color w:val="auto"/>
          <w:sz w:val="32"/>
          <w:szCs w:val="32"/>
        </w:rPr>
        <w:t xml:space="preserve">пояснительная записка</w:t>
      </w:r>
      <w:r>
        <w:rPr>
          <w:b/>
          <w:caps/>
          <w:color w:val="auto"/>
          <w:sz w:val="32"/>
          <w:szCs w:val="32"/>
        </w:rPr>
      </w:r>
      <w:r>
        <w:rPr>
          <w:b/>
          <w:caps/>
          <w:color w:val="auto"/>
          <w:sz w:val="32"/>
          <w:szCs w:val="32"/>
        </w:rPr>
      </w:r>
    </w:p>
    <w:p>
      <w:pPr>
        <w:pStyle w:val="1036"/>
        <w:ind w:firstLine="567"/>
        <w:spacing w:line="240" w:lineRule="auto"/>
        <w:rPr>
          <w:color w:val="auto"/>
          <w:sz w:val="24"/>
          <w:szCs w:val="36"/>
        </w:rPr>
      </w:pPr>
      <w:r>
        <w:rPr>
          <w:color w:val="auto"/>
          <w:sz w:val="20"/>
          <w:szCs w:val="28"/>
        </w:rPr>
      </w:r>
      <w:r>
        <w:rPr>
          <w:color w:val="auto"/>
          <w:sz w:val="24"/>
          <w:szCs w:val="36"/>
        </w:rPr>
      </w:r>
      <w:r>
        <w:rPr>
          <w:color w:val="auto"/>
          <w:sz w:val="24"/>
          <w:szCs w:val="36"/>
        </w:rPr>
      </w:r>
    </w:p>
    <w:p>
      <w:pPr>
        <w:pStyle w:val="1036"/>
        <w:ind w:firstLine="709"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Исполнение бюджета города Перми по состоянию на 1 </w:t>
      </w:r>
      <w:r>
        <w:rPr>
          <w:color w:val="auto"/>
          <w:sz w:val="28"/>
          <w:szCs w:val="28"/>
        </w:rPr>
        <w:t xml:space="preserve">октября </w:t>
      </w: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0</w:t>
      </w: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4</w:t>
      </w:r>
      <w:r>
        <w:rPr>
          <w:color w:val="auto"/>
          <w:sz w:val="28"/>
          <w:szCs w:val="28"/>
        </w:rPr>
        <w:t xml:space="preserve"> года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по</w:t>
      </w:r>
      <w:r>
        <w:rPr>
          <w:color w:val="auto"/>
          <w:sz w:val="28"/>
          <w:szCs w:val="28"/>
        </w:rPr>
        <w:t xml:space="preserve"> оперативным данным характеризуется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следующими показателями: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ind w:firstLine="567"/>
        <w:spacing w:line="240" w:lineRule="auto"/>
        <w:tabs>
          <w:tab w:val="left" w:pos="0" w:leader="none"/>
          <w:tab w:val="left" w:pos="709" w:leader="none"/>
        </w:tabs>
        <w:rPr>
          <w:color w:val="auto"/>
          <w:sz w:val="20"/>
          <w:szCs w:val="20"/>
        </w:rPr>
      </w:pPr>
      <w:r>
        <w:rPr>
          <w:color w:val="auto"/>
          <w:sz w:val="16"/>
          <w:szCs w:val="16"/>
        </w:rPr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pStyle w:val="1036"/>
        <w:ind w:firstLine="709"/>
        <w:spacing w:line="240" w:lineRule="auto"/>
        <w:tabs>
          <w:tab w:val="left" w:pos="0" w:leader="none"/>
          <w:tab w:val="left" w:pos="709" w:leader="none"/>
        </w:tabs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 доходам </w:t>
      </w:r>
      <w:r>
        <w:rPr>
          <w:color w:val="auto"/>
          <w:sz w:val="28"/>
          <w:szCs w:val="28"/>
        </w:rPr>
        <w:t xml:space="preserve">- в </w:t>
      </w:r>
      <w:r>
        <w:rPr>
          <w:color w:val="auto"/>
          <w:sz w:val="28"/>
          <w:szCs w:val="28"/>
        </w:rPr>
        <w:t xml:space="preserve">сумме</w:t>
      </w:r>
      <w:r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40 477 440,1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 руб</w:t>
      </w:r>
      <w:r>
        <w:rPr>
          <w:color w:val="auto"/>
          <w:sz w:val="28"/>
          <w:szCs w:val="28"/>
        </w:rPr>
        <w:t xml:space="preserve">.</w:t>
      </w:r>
      <w:r>
        <w:rPr>
          <w:b/>
          <w:color w:val="auto"/>
          <w:sz w:val="28"/>
          <w:szCs w:val="28"/>
        </w:rPr>
        <w:t xml:space="preserve">,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</w:t>
      </w:r>
      <w:r>
        <w:rPr>
          <w:color w:val="auto"/>
          <w:sz w:val="28"/>
          <w:szCs w:val="28"/>
        </w:rPr>
        <w:t xml:space="preserve">ли </w:t>
      </w:r>
      <w:r>
        <w:rPr>
          <w:b/>
          <w:color w:val="auto"/>
          <w:sz w:val="28"/>
          <w:szCs w:val="28"/>
        </w:rPr>
        <w:t xml:space="preserve">101,3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% </w:t>
      </w:r>
      <w:r>
        <w:rPr>
          <w:color w:val="auto"/>
          <w:sz w:val="28"/>
          <w:szCs w:val="28"/>
        </w:rPr>
        <w:t xml:space="preserve">о</w:t>
      </w:r>
      <w:r>
        <w:rPr>
          <w:color w:val="auto"/>
          <w:sz w:val="28"/>
          <w:szCs w:val="28"/>
        </w:rPr>
        <w:t xml:space="preserve">т</w:t>
      </w:r>
      <w:r>
        <w:rPr>
          <w:color w:val="auto"/>
          <w:sz w:val="28"/>
          <w:szCs w:val="28"/>
        </w:rPr>
        <w:t xml:space="preserve"> плана</w:t>
      </w:r>
      <w:r>
        <w:rPr>
          <w:color w:val="auto"/>
        </w:rPr>
        <w:t xml:space="preserve"> </w:t>
      </w:r>
      <w:r>
        <w:rPr>
          <w:color w:val="auto"/>
          <w:sz w:val="28"/>
          <w:szCs w:val="28"/>
        </w:rPr>
        <w:t xml:space="preserve">9 месяцев 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2024 </w:t>
      </w:r>
      <w:r>
        <w:rPr>
          <w:color w:val="auto"/>
          <w:sz w:val="28"/>
          <w:szCs w:val="28"/>
        </w:rPr>
        <w:t xml:space="preserve">года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(</w:t>
      </w:r>
      <w:r>
        <w:rPr>
          <w:color w:val="auto"/>
          <w:sz w:val="28"/>
          <w:szCs w:val="28"/>
        </w:rPr>
        <w:t xml:space="preserve">39 959 685,5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 руб.) </w:t>
      </w:r>
      <w:r>
        <w:rPr>
          <w:color w:val="auto"/>
          <w:sz w:val="28"/>
          <w:szCs w:val="28"/>
        </w:rPr>
        <w:t xml:space="preserve">и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68,8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%</w:t>
      </w:r>
      <w:r>
        <w:rPr>
          <w:color w:val="auto"/>
          <w:sz w:val="28"/>
          <w:szCs w:val="28"/>
        </w:rPr>
        <w:t xml:space="preserve"> от</w:t>
      </w:r>
      <w:r>
        <w:rPr>
          <w:color w:val="auto"/>
          <w:sz w:val="28"/>
          <w:szCs w:val="28"/>
        </w:rPr>
        <w:t xml:space="preserve"> уточненного годового</w:t>
      </w:r>
      <w:r>
        <w:rPr>
          <w:color w:val="auto"/>
          <w:sz w:val="28"/>
          <w:szCs w:val="28"/>
        </w:rPr>
        <w:t xml:space="preserve"> плана</w:t>
      </w:r>
      <w:r>
        <w:rPr>
          <w:color w:val="auto"/>
          <w:sz w:val="28"/>
          <w:szCs w:val="28"/>
        </w:rPr>
        <w:t xml:space="preserve">                  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(</w:t>
      </w:r>
      <w:r>
        <w:rPr>
          <w:color w:val="auto"/>
          <w:sz w:val="28"/>
          <w:szCs w:val="28"/>
        </w:rPr>
        <w:t xml:space="preserve">58 796 948,4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</w:t>
      </w:r>
      <w:r>
        <w:rPr>
          <w:color w:val="auto"/>
          <w:sz w:val="28"/>
          <w:szCs w:val="28"/>
        </w:rPr>
        <w:t xml:space="preserve">ыс. руб.). За анало</w:t>
      </w:r>
      <w:r>
        <w:rPr>
          <w:color w:val="auto"/>
          <w:sz w:val="28"/>
          <w:szCs w:val="28"/>
        </w:rPr>
        <w:t xml:space="preserve">гичный период прошлого года поступления доходов </w:t>
      </w:r>
      <w:r>
        <w:rPr>
          <w:color w:val="auto"/>
          <w:sz w:val="28"/>
          <w:szCs w:val="28"/>
        </w:rPr>
        <w:t xml:space="preserve">составляли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35 966 176,7 </w:t>
      </w:r>
      <w:r>
        <w:rPr>
          <w:color w:val="auto"/>
          <w:sz w:val="28"/>
          <w:szCs w:val="28"/>
        </w:rPr>
        <w:t xml:space="preserve">т</w:t>
      </w:r>
      <w:r>
        <w:rPr>
          <w:color w:val="auto"/>
          <w:sz w:val="28"/>
          <w:szCs w:val="28"/>
        </w:rPr>
        <w:t xml:space="preserve">ыс. ру</w:t>
      </w:r>
      <w:r>
        <w:rPr>
          <w:color w:val="auto"/>
          <w:sz w:val="28"/>
          <w:szCs w:val="28"/>
        </w:rPr>
        <w:t xml:space="preserve">б</w:t>
      </w:r>
      <w:r>
        <w:rPr>
          <w:color w:val="auto"/>
          <w:sz w:val="28"/>
          <w:szCs w:val="28"/>
        </w:rPr>
        <w:t xml:space="preserve">., или </w:t>
      </w:r>
      <w:r>
        <w:rPr>
          <w:b/>
          <w:color w:val="auto"/>
          <w:sz w:val="28"/>
          <w:szCs w:val="28"/>
        </w:rPr>
        <w:t xml:space="preserve">100,8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%</w:t>
      </w:r>
      <w:r>
        <w:rPr>
          <w:color w:val="auto"/>
          <w:sz w:val="28"/>
          <w:szCs w:val="28"/>
        </w:rPr>
        <w:t xml:space="preserve"> от плана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9 месяцев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2023 </w:t>
      </w:r>
      <w:r>
        <w:rPr>
          <w:color w:val="auto"/>
          <w:sz w:val="28"/>
          <w:szCs w:val="28"/>
        </w:rPr>
        <w:t xml:space="preserve">года</w:t>
      </w:r>
      <w:r>
        <w:rPr>
          <w:color w:val="auto"/>
          <w:sz w:val="28"/>
          <w:szCs w:val="28"/>
        </w:rPr>
        <w:t xml:space="preserve">                                 (в сопоставимых условиях с 2024 годом).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ind w:firstLine="567"/>
        <w:spacing w:line="240" w:lineRule="auto"/>
        <w:rPr>
          <w:color w:val="auto"/>
          <w:sz w:val="20"/>
          <w:szCs w:val="16"/>
        </w:rPr>
      </w:pPr>
      <w:r>
        <w:rPr>
          <w:color w:val="auto"/>
          <w:sz w:val="20"/>
          <w:szCs w:val="16"/>
        </w:rPr>
      </w:r>
      <w:r>
        <w:rPr>
          <w:color w:val="auto"/>
          <w:sz w:val="20"/>
          <w:szCs w:val="16"/>
        </w:rPr>
      </w:r>
      <w:r>
        <w:rPr>
          <w:color w:val="auto"/>
          <w:sz w:val="20"/>
          <w:szCs w:val="16"/>
        </w:rPr>
      </w:r>
    </w:p>
    <w:p>
      <w:pPr>
        <w:pStyle w:val="1036"/>
        <w:ind w:firstLine="567"/>
        <w:spacing w:line="240" w:lineRule="auto"/>
        <w:rPr>
          <w:color w:val="auto"/>
          <w:sz w:val="16"/>
          <w:szCs w:val="16"/>
        </w:rPr>
      </w:pPr>
      <w:r>
        <w:rPr>
          <w:color w:val="auto"/>
          <w:sz w:val="28"/>
          <w:szCs w:val="28"/>
        </w:rPr>
        <w:t xml:space="preserve">Анализ поступления доходов бюджета за </w:t>
      </w:r>
      <w:r>
        <w:rPr>
          <w:color w:val="auto"/>
          <w:sz w:val="28"/>
          <w:szCs w:val="28"/>
        </w:rPr>
        <w:t xml:space="preserve">9 месяцев </w:t>
      </w: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023 и 2024 годов приведен</w:t>
      </w:r>
      <w:r>
        <w:rPr>
          <w:color w:val="auto"/>
          <w:sz w:val="28"/>
          <w:szCs w:val="28"/>
        </w:rPr>
        <w:t xml:space="preserve">                  </w:t>
      </w:r>
      <w:r>
        <w:rPr>
          <w:color w:val="auto"/>
          <w:sz w:val="28"/>
          <w:szCs w:val="28"/>
        </w:rPr>
        <w:t xml:space="preserve">в следующей таблице:</w:t>
      </w: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p>
      <w:pPr>
        <w:pStyle w:val="1036"/>
        <w:ind w:left="8508" w:firstLine="709"/>
        <w:spacing w:line="240" w:lineRule="auto"/>
        <w:rPr>
          <w:color w:val="auto"/>
        </w:rPr>
      </w:pPr>
      <w:r>
        <w:rPr>
          <w:color w:val="auto"/>
        </w:rPr>
        <w:t xml:space="preserve">(тыс.</w:t>
      </w:r>
      <w:r>
        <w:rPr>
          <w:color w:val="auto"/>
          <w:lang w:val="en-US"/>
        </w:rPr>
        <w:t xml:space="preserve"> </w:t>
      </w:r>
      <w:r>
        <w:rPr>
          <w:color w:val="auto"/>
        </w:rPr>
        <w:t xml:space="preserve">руб.)</w:t>
      </w:r>
      <w:r>
        <w:rPr>
          <w:color w:val="auto"/>
        </w:rPr>
      </w:r>
      <w:r>
        <w:rPr>
          <w:color w:val="auto"/>
        </w:rPr>
      </w:r>
    </w:p>
    <w:tbl>
      <w:tblPr>
        <w:tblW w:w="1063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59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6"/>
        </w:trPr>
        <w:tc>
          <w:tcPr>
            <w:tcBorders>
              <w:bottom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1036"/>
              <w:jc w:val="center"/>
              <w:spacing w:line="240" w:lineRule="auto"/>
              <w:widowControl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Наименование показателя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36"/>
              <w:jc w:val="center"/>
              <w:spacing w:line="240" w:lineRule="auto"/>
              <w:widowControl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Факт на 01.</w:t>
            </w:r>
            <w:r>
              <w:rPr>
                <w:color w:val="auto"/>
                <w:sz w:val="20"/>
                <w:szCs w:val="20"/>
              </w:rPr>
              <w:t xml:space="preserve">10.2023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Style w:val="1036"/>
              <w:jc w:val="center"/>
              <w:spacing w:line="240" w:lineRule="auto"/>
              <w:widowControl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16"/>
                <w:szCs w:val="20"/>
              </w:rPr>
              <w:t xml:space="preserve">(в сопоставимых условиях с 2024 г.)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36"/>
              <w:jc w:val="center"/>
              <w:spacing w:line="240" w:lineRule="auto"/>
              <w:widowControl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Факт на 01.</w:t>
            </w:r>
            <w:r>
              <w:rPr>
                <w:color w:val="auto"/>
                <w:sz w:val="20"/>
                <w:szCs w:val="20"/>
              </w:rPr>
              <w:t xml:space="preserve">10.2024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36"/>
              <w:jc w:val="center"/>
              <w:spacing w:line="240" w:lineRule="auto"/>
              <w:widowControl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Отклонение поступлений 2024 года от 2023 года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1036"/>
              <w:jc w:val="center"/>
              <w:spacing w:line="240" w:lineRule="auto"/>
              <w:widowControl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Отношение поступлений 2024 года к 2023 году, %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9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1036"/>
              <w:jc w:val="left"/>
              <w:spacing w:line="240" w:lineRule="auto"/>
              <w:widowControl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Налоговые и неналоговые доходы,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pStyle w:val="1036"/>
              <w:jc w:val="left"/>
              <w:spacing w:line="240" w:lineRule="auto"/>
              <w:widowControl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в том числе: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2"/>
                <w:szCs w:val="22"/>
                <w:u w:val="none"/>
                <w:vertAlign w:val="baseline"/>
              </w:rPr>
              <w:t xml:space="preserve">17 514 544,3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2"/>
                <w:szCs w:val="22"/>
                <w:u w:val="none"/>
                <w:vertAlign w:val="baseline"/>
              </w:rPr>
              <w:t xml:space="preserve">22 331 390,1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2"/>
                <w:szCs w:val="22"/>
                <w:u w:val="none"/>
                <w:vertAlign w:val="baseline"/>
              </w:rPr>
              <w:t xml:space="preserve">4 816 845,8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2"/>
                <w:szCs w:val="22"/>
                <w:u w:val="none"/>
                <w:vertAlign w:val="baseline"/>
              </w:rPr>
              <w:t xml:space="preserve">127,5%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3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1036"/>
              <w:ind w:firstLine="176"/>
              <w:jc w:val="left"/>
              <w:spacing w:line="240" w:lineRule="auto"/>
              <w:widowControl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налоговые доходы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*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2"/>
                <w:szCs w:val="22"/>
                <w:u w:val="none"/>
                <w:vertAlign w:val="baseline"/>
              </w:rPr>
              <w:t xml:space="preserve">12 347 039,3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2"/>
                <w:szCs w:val="22"/>
                <w:u w:val="none"/>
                <w:vertAlign w:val="baseline"/>
              </w:rPr>
              <w:t xml:space="preserve">16 451 148,0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2"/>
                <w:szCs w:val="22"/>
                <w:u w:val="none"/>
                <w:vertAlign w:val="baseline"/>
              </w:rPr>
              <w:t xml:space="preserve">4 104 108,7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2"/>
                <w:szCs w:val="22"/>
                <w:u w:val="none"/>
                <w:vertAlign w:val="baseline"/>
              </w:rPr>
              <w:t xml:space="preserve">133,2%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9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1036"/>
              <w:ind w:firstLine="176"/>
              <w:jc w:val="left"/>
              <w:spacing w:line="240" w:lineRule="auto"/>
              <w:widowControl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неналоговые доходы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2"/>
                <w:szCs w:val="22"/>
                <w:u w:val="none"/>
                <w:vertAlign w:val="baseline"/>
              </w:rPr>
              <w:t xml:space="preserve">5 167 505,0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2"/>
                <w:szCs w:val="22"/>
                <w:u w:val="none"/>
                <w:vertAlign w:val="baseline"/>
              </w:rPr>
              <w:t xml:space="preserve">5 880 242,1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2"/>
                <w:szCs w:val="22"/>
                <w:u w:val="none"/>
                <w:vertAlign w:val="baseline"/>
              </w:rPr>
              <w:t xml:space="preserve">712 737,1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2"/>
                <w:szCs w:val="22"/>
                <w:u w:val="none"/>
                <w:vertAlign w:val="baseline"/>
              </w:rPr>
              <w:t xml:space="preserve">113,8%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1036"/>
              <w:jc w:val="left"/>
              <w:spacing w:line="240" w:lineRule="auto"/>
              <w:widowControl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Безвозмездные поступления от бюджетов других уровней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2"/>
                <w:szCs w:val="22"/>
                <w:u w:val="none"/>
                <w:vertAlign w:val="baseline"/>
              </w:rPr>
              <w:t xml:space="preserve">18 451 632,4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2"/>
                <w:szCs w:val="22"/>
                <w:u w:val="none"/>
                <w:vertAlign w:val="baseline"/>
              </w:rPr>
              <w:t xml:space="preserve">18 146 050,0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2"/>
                <w:szCs w:val="22"/>
                <w:u w:val="none"/>
                <w:vertAlign w:val="baseline"/>
              </w:rPr>
              <w:t xml:space="preserve">-305 582,4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22"/>
                <w:szCs w:val="22"/>
                <w:u w:val="none"/>
                <w:vertAlign w:val="baseline"/>
              </w:rPr>
              <w:t xml:space="preserve">98,3%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pStyle w:val="1036"/>
              <w:jc w:val="left"/>
              <w:spacing w:line="240" w:lineRule="atLeas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Всего доходов</w:t>
            </w: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35 966 176,7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40 477 440,1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4 511 263,4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auto"/>
                <w:sz w:val="24"/>
                <w:szCs w:val="24"/>
                <w:u w:val="none"/>
                <w:vertAlign w:val="baseline"/>
              </w:rPr>
              <w:t xml:space="preserve">112,5%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pStyle w:val="1036"/>
        <w:ind w:left="426"/>
        <w:spacing w:line="240" w:lineRule="atLeast"/>
        <w:rPr>
          <w:color w:val="auto"/>
          <w:sz w:val="18"/>
          <w:szCs w:val="16"/>
        </w:rPr>
      </w:pPr>
      <w:r>
        <w:rPr>
          <w:color w:val="auto"/>
          <w:sz w:val="18"/>
          <w:szCs w:val="16"/>
        </w:rPr>
        <w:t xml:space="preserve">* в связи с изменениями с 2024 года норматива зачисления по налогу, взимаемому в связи с применением упр</w:t>
      </w:r>
      <w:r>
        <w:rPr>
          <w:color w:val="auto"/>
          <w:sz w:val="18"/>
          <w:szCs w:val="16"/>
        </w:rPr>
        <w:t xml:space="preserve">ощенной системы</w:t>
      </w:r>
      <w:r>
        <w:rPr>
          <w:color w:val="auto"/>
          <w:sz w:val="18"/>
          <w:szCs w:val="16"/>
        </w:rPr>
      </w:r>
      <w:r>
        <w:rPr>
          <w:color w:val="auto"/>
          <w:sz w:val="18"/>
          <w:szCs w:val="16"/>
        </w:rPr>
      </w:r>
    </w:p>
    <w:p>
      <w:pPr>
        <w:pStyle w:val="1036"/>
        <w:spacing w:line="240" w:lineRule="atLeast"/>
        <w:rPr>
          <w:color w:val="auto"/>
          <w:sz w:val="18"/>
          <w:szCs w:val="16"/>
        </w:rPr>
      </w:pPr>
      <w:r>
        <w:rPr>
          <w:color w:val="auto"/>
          <w:sz w:val="18"/>
          <w:szCs w:val="16"/>
        </w:rPr>
        <w:t xml:space="preserve">налогообложения </w:t>
      </w:r>
      <w:r>
        <w:rPr>
          <w:color w:val="auto"/>
          <w:sz w:val="18"/>
          <w:szCs w:val="16"/>
        </w:rPr>
        <w:t xml:space="preserve">(далее – УСН), объем доходов бюджета 2023 года приведен в сопоставимые условия (норматив по УСН – 10,0 %).</w:t>
      </w:r>
      <w:r>
        <w:rPr>
          <w:color w:val="auto"/>
          <w:sz w:val="18"/>
          <w:szCs w:val="16"/>
        </w:rPr>
      </w:r>
      <w:r>
        <w:rPr>
          <w:color w:val="auto"/>
          <w:sz w:val="18"/>
          <w:szCs w:val="16"/>
        </w:rPr>
      </w:r>
    </w:p>
    <w:p>
      <w:pPr>
        <w:pStyle w:val="1036"/>
        <w:spacing w:line="240" w:lineRule="atLeast"/>
        <w:tabs>
          <w:tab w:val="left" w:pos="-180" w:leader="none"/>
        </w:tabs>
        <w:rPr>
          <w:color w:val="auto"/>
          <w:sz w:val="20"/>
          <w:szCs w:val="36"/>
        </w:rPr>
      </w:pPr>
      <w:r>
        <w:rPr>
          <w:color w:val="auto"/>
          <w:sz w:val="16"/>
          <w:szCs w:val="28"/>
        </w:rPr>
      </w:r>
      <w:r>
        <w:rPr>
          <w:color w:val="auto"/>
          <w:sz w:val="20"/>
          <w:szCs w:val="36"/>
        </w:rPr>
      </w:r>
      <w:r>
        <w:rPr>
          <w:color w:val="auto"/>
          <w:sz w:val="20"/>
          <w:szCs w:val="36"/>
        </w:rPr>
      </w:r>
    </w:p>
    <w:p>
      <w:pPr>
        <w:pStyle w:val="1036"/>
        <w:ind w:firstLine="709"/>
        <w:keepLines/>
        <w:spacing w:line="240" w:lineRule="atLeast"/>
        <w:tabs>
          <w:tab w:val="left" w:pos="7938" w:leader="none"/>
        </w:tabs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 расходам</w:t>
      </w:r>
      <w:r>
        <w:rPr>
          <w:color w:val="auto"/>
          <w:sz w:val="28"/>
          <w:szCs w:val="28"/>
        </w:rPr>
        <w:t xml:space="preserve"> - в сумме</w:t>
      </w:r>
      <w:r>
        <w:rPr>
          <w:color w:val="auto"/>
        </w:rPr>
        <w:t xml:space="preserve"> </w:t>
      </w:r>
      <w:r>
        <w:rPr>
          <w:b/>
          <w:color w:val="auto"/>
          <w:sz w:val="28"/>
          <w:szCs w:val="28"/>
        </w:rPr>
        <w:t xml:space="preserve">36 285 381,5 </w:t>
      </w:r>
      <w:r>
        <w:rPr>
          <w:color w:val="auto"/>
          <w:sz w:val="28"/>
          <w:szCs w:val="28"/>
        </w:rPr>
        <w:t xml:space="preserve">тыс.</w:t>
      </w:r>
      <w:r>
        <w:rPr>
          <w:color w:val="auto"/>
          <w:sz w:val="28"/>
          <w:szCs w:val="28"/>
        </w:rPr>
        <w:t xml:space="preserve"> руб.</w:t>
      </w:r>
      <w:r>
        <w:rPr>
          <w:color w:val="auto"/>
          <w:sz w:val="28"/>
          <w:szCs w:val="28"/>
        </w:rPr>
        <w:t xml:space="preserve">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или </w:t>
      </w:r>
      <w:r>
        <w:rPr>
          <w:b/>
          <w:color w:val="auto"/>
          <w:sz w:val="28"/>
          <w:szCs w:val="28"/>
        </w:rPr>
        <w:t xml:space="preserve">96,8 </w:t>
      </w:r>
      <w:r>
        <w:rPr>
          <w:b/>
          <w:color w:val="auto"/>
          <w:sz w:val="28"/>
          <w:szCs w:val="28"/>
        </w:rPr>
        <w:t xml:space="preserve">% </w:t>
      </w:r>
      <w:r>
        <w:rPr>
          <w:color w:val="auto"/>
          <w:sz w:val="28"/>
          <w:szCs w:val="28"/>
        </w:rPr>
        <w:t xml:space="preserve">от</w:t>
      </w:r>
      <w:r>
        <w:rPr>
          <w:color w:val="auto"/>
          <w:sz w:val="28"/>
          <w:szCs w:val="28"/>
        </w:rPr>
        <w:t xml:space="preserve"> кассового</w:t>
      </w:r>
      <w:r>
        <w:rPr>
          <w:color w:val="auto"/>
          <w:sz w:val="28"/>
          <w:szCs w:val="28"/>
        </w:rPr>
        <w:t xml:space="preserve"> плана</w:t>
      </w:r>
      <w:r>
        <w:rPr>
          <w:color w:val="auto"/>
          <w:sz w:val="28"/>
          <w:szCs w:val="28"/>
        </w:rPr>
        <w:t xml:space="preserve">                      </w:t>
      </w:r>
      <w:r>
        <w:rPr>
          <w:color w:val="auto"/>
          <w:sz w:val="28"/>
          <w:szCs w:val="28"/>
        </w:rPr>
        <w:t xml:space="preserve">9 месяцев</w:t>
      </w:r>
      <w:r>
        <w:rPr>
          <w:color w:val="auto"/>
          <w:sz w:val="28"/>
          <w:szCs w:val="28"/>
        </w:rPr>
        <w:t xml:space="preserve"> 2</w:t>
      </w:r>
      <w:r>
        <w:rPr>
          <w:color w:val="auto"/>
          <w:sz w:val="28"/>
          <w:szCs w:val="28"/>
        </w:rPr>
        <w:t xml:space="preserve">0</w:t>
      </w: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4</w:t>
      </w:r>
      <w:r>
        <w:rPr>
          <w:color w:val="auto"/>
          <w:sz w:val="28"/>
          <w:szCs w:val="28"/>
        </w:rPr>
        <w:t xml:space="preserve"> года </w:t>
      </w:r>
      <w:r>
        <w:rPr>
          <w:color w:val="auto"/>
          <w:sz w:val="28"/>
          <w:szCs w:val="28"/>
        </w:rPr>
        <w:t xml:space="preserve">(</w:t>
      </w:r>
      <w:r>
        <w:rPr>
          <w:color w:val="auto"/>
          <w:sz w:val="28"/>
          <w:szCs w:val="28"/>
        </w:rPr>
        <w:t xml:space="preserve">37 472 959,2 </w:t>
      </w:r>
      <w:r>
        <w:rPr>
          <w:color w:val="auto"/>
          <w:sz w:val="28"/>
          <w:szCs w:val="28"/>
        </w:rPr>
        <w:t xml:space="preserve">тыс.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</w:t>
      </w:r>
      <w:r>
        <w:rPr>
          <w:color w:val="auto"/>
          <w:sz w:val="28"/>
          <w:szCs w:val="28"/>
        </w:rPr>
        <w:t xml:space="preserve">уб.</w:t>
      </w:r>
      <w:r>
        <w:rPr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</w:rPr>
        <w:t xml:space="preserve">и </w:t>
      </w:r>
      <w:r>
        <w:rPr>
          <w:b/>
          <w:color w:val="auto"/>
          <w:sz w:val="28"/>
          <w:szCs w:val="28"/>
        </w:rPr>
        <w:t xml:space="preserve">60,8 </w:t>
      </w:r>
      <w:r>
        <w:rPr>
          <w:b/>
          <w:color w:val="auto"/>
          <w:sz w:val="28"/>
          <w:szCs w:val="28"/>
        </w:rPr>
        <w:t xml:space="preserve">%</w:t>
      </w:r>
      <w:r>
        <w:rPr>
          <w:color w:val="auto"/>
          <w:sz w:val="28"/>
          <w:szCs w:val="28"/>
        </w:rPr>
        <w:t xml:space="preserve"> от годовых</w:t>
      </w:r>
      <w:r>
        <w:rPr>
          <w:color w:val="auto"/>
          <w:sz w:val="28"/>
          <w:szCs w:val="28"/>
        </w:rPr>
        <w:t xml:space="preserve"> ассигнований</w:t>
      </w:r>
      <w:r>
        <w:rPr>
          <w:color w:val="auto"/>
          <w:sz w:val="28"/>
          <w:szCs w:val="28"/>
        </w:rPr>
        <w:t xml:space="preserve">                        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(</w:t>
      </w:r>
      <w:r>
        <w:rPr>
          <w:color w:val="auto"/>
          <w:sz w:val="28"/>
          <w:szCs w:val="28"/>
        </w:rPr>
        <w:t xml:space="preserve">59 639 231,5 </w:t>
      </w:r>
      <w:r>
        <w:rPr>
          <w:color w:val="auto"/>
          <w:sz w:val="28"/>
          <w:szCs w:val="28"/>
        </w:rPr>
        <w:t xml:space="preserve">т</w:t>
      </w:r>
      <w:r>
        <w:rPr>
          <w:color w:val="auto"/>
          <w:sz w:val="28"/>
          <w:szCs w:val="28"/>
        </w:rPr>
        <w:t xml:space="preserve">ыс.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ру</w:t>
      </w:r>
      <w:r>
        <w:rPr>
          <w:color w:val="auto"/>
          <w:sz w:val="28"/>
          <w:szCs w:val="28"/>
        </w:rPr>
        <w:t xml:space="preserve">б</w:t>
      </w:r>
      <w:r>
        <w:rPr>
          <w:color w:val="auto"/>
          <w:sz w:val="28"/>
          <w:szCs w:val="28"/>
        </w:rPr>
        <w:t xml:space="preserve">.). </w:t>
      </w:r>
      <w:r>
        <w:rPr>
          <w:color w:val="auto"/>
          <w:sz w:val="28"/>
          <w:szCs w:val="28"/>
        </w:rPr>
        <w:t xml:space="preserve">К</w:t>
      </w:r>
      <w:r>
        <w:rPr>
          <w:bCs/>
          <w:color w:val="auto"/>
          <w:sz w:val="28"/>
          <w:szCs w:val="28"/>
        </w:rPr>
        <w:t xml:space="preserve">ассовый расход за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аналогичный период прошлого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года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составлял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36 552 145,5 </w:t>
      </w:r>
      <w:r>
        <w:rPr>
          <w:color w:val="auto"/>
          <w:sz w:val="28"/>
          <w:szCs w:val="28"/>
        </w:rPr>
        <w:t xml:space="preserve">тыс. руб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или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95,3 %</w:t>
      </w:r>
      <w:r>
        <w:rPr>
          <w:color w:val="auto"/>
          <w:sz w:val="28"/>
          <w:szCs w:val="28"/>
        </w:rPr>
        <w:t xml:space="preserve"> от кассового</w:t>
      </w:r>
      <w:r>
        <w:rPr>
          <w:color w:val="auto"/>
          <w:sz w:val="28"/>
          <w:szCs w:val="28"/>
        </w:rPr>
        <w:t xml:space="preserve"> плана </w:t>
      </w:r>
      <w:r>
        <w:rPr>
          <w:color w:val="auto"/>
          <w:sz w:val="28"/>
          <w:szCs w:val="28"/>
        </w:rPr>
        <w:t xml:space="preserve">9 месяцев </w:t>
      </w: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02</w:t>
      </w:r>
      <w:r>
        <w:rPr>
          <w:color w:val="auto"/>
          <w:sz w:val="28"/>
          <w:szCs w:val="28"/>
        </w:rPr>
        <w:t xml:space="preserve">3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года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ind w:firstLine="709"/>
        <w:keepLines/>
        <w:spacing w:line="240" w:lineRule="atLeast"/>
        <w:tabs>
          <w:tab w:val="left" w:pos="7938" w:leader="none"/>
        </w:tabs>
        <w:rPr>
          <w:color w:val="auto"/>
          <w:sz w:val="20"/>
          <w:szCs w:val="16"/>
        </w:rPr>
      </w:pPr>
      <w:r>
        <w:rPr>
          <w:color w:val="auto"/>
          <w:sz w:val="20"/>
          <w:szCs w:val="16"/>
        </w:rPr>
      </w:r>
      <w:r>
        <w:rPr>
          <w:color w:val="auto"/>
          <w:sz w:val="20"/>
          <w:szCs w:val="16"/>
        </w:rPr>
      </w:r>
      <w:r>
        <w:rPr>
          <w:color w:val="auto"/>
          <w:sz w:val="20"/>
          <w:szCs w:val="16"/>
        </w:rPr>
      </w:r>
    </w:p>
    <w:p>
      <w:pPr>
        <w:pStyle w:val="1036"/>
        <w:ind w:firstLine="709"/>
        <w:keepLines/>
        <w:spacing w:line="240" w:lineRule="auto"/>
        <w:rPr>
          <w:b/>
          <w:color w:val="auto"/>
          <w:sz w:val="12"/>
          <w:szCs w:val="28"/>
        </w:rPr>
      </w:pPr>
      <w:r>
        <w:rPr>
          <w:color w:val="auto"/>
          <w:sz w:val="28"/>
          <w:szCs w:val="28"/>
        </w:rPr>
        <w:t xml:space="preserve">Поступления доходов за </w:t>
      </w:r>
      <w:r>
        <w:rPr>
          <w:color w:val="auto"/>
          <w:sz w:val="28"/>
          <w:szCs w:val="28"/>
        </w:rPr>
        <w:t xml:space="preserve">9 месяцев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2024 года превысили выплаты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</w:t>
      </w:r>
      <w:r>
        <w:rPr>
          <w:color w:val="auto"/>
          <w:sz w:val="28"/>
          <w:szCs w:val="28"/>
        </w:rPr>
        <w:t xml:space="preserve"> расходам</w:t>
      </w:r>
      <w:r>
        <w:rPr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 xml:space="preserve">на </w:t>
      </w:r>
      <w:r>
        <w:rPr>
          <w:color w:val="auto"/>
          <w:sz w:val="28"/>
          <w:szCs w:val="28"/>
        </w:rPr>
        <w:t xml:space="preserve">сумму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4 192 058,6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 руб.</w:t>
      </w:r>
      <w:r>
        <w:rPr>
          <w:color w:val="auto"/>
        </w:rPr>
        <w:t xml:space="preserve"> </w:t>
      </w:r>
      <w:r>
        <w:rPr>
          <w:b/>
          <w:color w:val="auto"/>
          <w:sz w:val="12"/>
          <w:szCs w:val="28"/>
        </w:rPr>
      </w:r>
      <w:r>
        <w:rPr>
          <w:b/>
          <w:color w:val="auto"/>
          <w:sz w:val="12"/>
          <w:szCs w:val="28"/>
        </w:rPr>
      </w:r>
    </w:p>
    <w:p>
      <w:pPr>
        <w:pStyle w:val="1036"/>
        <w:ind w:firstLine="720"/>
        <w:spacing w:line="240" w:lineRule="auto"/>
        <w:rPr>
          <w:color w:val="auto"/>
          <w:sz w:val="20"/>
          <w:szCs w:val="16"/>
        </w:rPr>
      </w:pPr>
      <w:r>
        <w:rPr>
          <w:color w:val="auto"/>
          <w:sz w:val="20"/>
          <w:szCs w:val="16"/>
        </w:rPr>
      </w:r>
      <w:r>
        <w:rPr>
          <w:color w:val="auto"/>
          <w:sz w:val="20"/>
          <w:szCs w:val="16"/>
        </w:rPr>
      </w:r>
      <w:r>
        <w:rPr>
          <w:color w:val="auto"/>
          <w:sz w:val="20"/>
          <w:szCs w:val="16"/>
        </w:rPr>
      </w:r>
    </w:p>
    <w:p>
      <w:pPr>
        <w:pStyle w:val="1036"/>
        <w:ind w:firstLine="720"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Остаток средств на счете местн</w:t>
      </w:r>
      <w:r>
        <w:rPr>
          <w:color w:val="auto"/>
          <w:sz w:val="28"/>
          <w:szCs w:val="28"/>
        </w:rPr>
        <w:t xml:space="preserve">ого бюджета по состоянию на 01.</w:t>
      </w:r>
      <w:r>
        <w:rPr>
          <w:color w:val="auto"/>
          <w:sz w:val="28"/>
          <w:szCs w:val="28"/>
        </w:rPr>
        <w:t xml:space="preserve">10.202</w:t>
      </w:r>
      <w:r>
        <w:rPr>
          <w:color w:val="auto"/>
          <w:sz w:val="28"/>
          <w:szCs w:val="28"/>
        </w:rPr>
        <w:t xml:space="preserve">4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составил </w:t>
      </w:r>
      <w:r>
        <w:rPr>
          <w:color w:val="auto"/>
          <w:sz w:val="28"/>
          <w:szCs w:val="28"/>
        </w:rPr>
        <w:t xml:space="preserve">4 960 110,4 </w:t>
      </w:r>
      <w:r>
        <w:rPr>
          <w:color w:val="auto"/>
          <w:sz w:val="28"/>
          <w:szCs w:val="28"/>
        </w:rPr>
        <w:t xml:space="preserve">тыс. руб. (в том числе: собственные </w:t>
      </w:r>
      <w:r>
        <w:rPr>
          <w:color w:val="auto"/>
          <w:sz w:val="28"/>
          <w:szCs w:val="28"/>
        </w:rPr>
        <w:t xml:space="preserve">средства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–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4 050 489,6 </w:t>
      </w:r>
      <w:r>
        <w:rPr>
          <w:color w:val="auto"/>
          <w:sz w:val="28"/>
          <w:szCs w:val="28"/>
        </w:rPr>
        <w:t xml:space="preserve">тыс.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руб.,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субсидии, субвенции </w:t>
      </w:r>
      <w:r>
        <w:rPr>
          <w:color w:val="auto"/>
          <w:sz w:val="28"/>
          <w:szCs w:val="28"/>
        </w:rPr>
        <w:t xml:space="preserve">и иные М</w:t>
      </w:r>
      <w:r>
        <w:rPr>
          <w:color w:val="auto"/>
          <w:sz w:val="28"/>
          <w:szCs w:val="28"/>
        </w:rPr>
        <w:t xml:space="preserve">БТ </w:t>
      </w:r>
      <w:r>
        <w:rPr>
          <w:color w:val="auto"/>
          <w:sz w:val="28"/>
          <w:szCs w:val="28"/>
        </w:rPr>
        <w:t xml:space="preserve">–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909 620,8 т</w:t>
      </w:r>
      <w:r>
        <w:rPr>
          <w:color w:val="auto"/>
          <w:sz w:val="28"/>
          <w:szCs w:val="28"/>
        </w:rPr>
        <w:t xml:space="preserve">ыс. </w:t>
      </w:r>
      <w:r>
        <w:rPr>
          <w:color w:val="auto"/>
          <w:sz w:val="28"/>
          <w:szCs w:val="28"/>
        </w:rPr>
        <w:t xml:space="preserve">руб.).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ind w:firstLine="709"/>
        <w:spacing w:line="240" w:lineRule="atLeast"/>
        <w:tabs>
          <w:tab w:val="left" w:pos="0" w:leader="none"/>
          <w:tab w:val="left" w:pos="900" w:leader="none"/>
        </w:tabs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</w:r>
      <w:r>
        <w:rPr>
          <w:color w:val="auto"/>
          <w:sz w:val="28"/>
          <w:szCs w:val="20"/>
        </w:rPr>
      </w:r>
      <w:r>
        <w:rPr>
          <w:color w:val="auto"/>
          <w:sz w:val="28"/>
          <w:szCs w:val="20"/>
        </w:rPr>
      </w:r>
    </w:p>
    <w:p>
      <w:pPr>
        <w:pStyle w:val="1036"/>
        <w:numPr>
          <w:ilvl w:val="0"/>
          <w:numId w:val="86"/>
        </w:numPr>
        <w:contextualSpacing/>
        <w:ind w:right="-1"/>
        <w:jc w:val="left"/>
        <w:spacing w:line="240" w:lineRule="auto"/>
        <w:widowControl/>
        <w:rPr>
          <w:rFonts w:eastAsia="Calibri"/>
          <w:b/>
          <w:caps/>
          <w:color w:val="auto"/>
          <w:sz w:val="28"/>
          <w:szCs w:val="22"/>
        </w:rPr>
      </w:pPr>
      <w:r>
        <w:rPr>
          <w:rFonts w:eastAsia="Calibri"/>
          <w:b/>
          <w:caps/>
          <w:color w:val="auto"/>
          <w:sz w:val="28"/>
          <w:szCs w:val="22"/>
          <w:lang w:eastAsia="en-US"/>
        </w:rPr>
        <w:t xml:space="preserve">ИСПОЛНЕНИЕ БЮДЖЕТА ПО ДОХОДАМ</w:t>
      </w:r>
      <w:r>
        <w:rPr>
          <w:rFonts w:eastAsia="Calibri"/>
          <w:b/>
          <w:caps/>
          <w:color w:val="auto"/>
          <w:sz w:val="28"/>
          <w:szCs w:val="22"/>
        </w:rPr>
      </w:r>
      <w:r>
        <w:rPr>
          <w:rFonts w:eastAsia="Calibri"/>
          <w:b/>
          <w:caps/>
          <w:color w:val="auto"/>
          <w:sz w:val="28"/>
          <w:szCs w:val="22"/>
        </w:rPr>
      </w:r>
    </w:p>
    <w:p>
      <w:pPr>
        <w:pStyle w:val="1036"/>
        <w:jc w:val="center"/>
        <w:spacing w:line="240" w:lineRule="auto"/>
        <w:rPr>
          <w:color w:val="auto"/>
          <w:sz w:val="20"/>
          <w:szCs w:val="28"/>
        </w:rPr>
      </w:pPr>
      <w:r>
        <w:rPr>
          <w:color w:val="auto"/>
          <w:szCs w:val="28"/>
        </w:rPr>
        <w:t xml:space="preserve">   (приложение 1 к поя</w:t>
      </w:r>
      <w:r>
        <w:rPr>
          <w:color w:val="auto"/>
          <w:szCs w:val="28"/>
        </w:rPr>
        <w:t xml:space="preserve">снительной записке)</w:t>
      </w:r>
      <w:r>
        <w:rPr>
          <w:color w:val="auto"/>
          <w:sz w:val="20"/>
          <w:szCs w:val="28"/>
        </w:rPr>
      </w:r>
      <w:r>
        <w:rPr>
          <w:color w:val="auto"/>
          <w:sz w:val="20"/>
          <w:szCs w:val="28"/>
        </w:rPr>
      </w:r>
    </w:p>
    <w:p>
      <w:pPr>
        <w:pStyle w:val="1036"/>
        <w:spacing w:line="240" w:lineRule="auto"/>
        <w:rPr>
          <w:color w:val="auto"/>
          <w:sz w:val="16"/>
          <w:szCs w:val="28"/>
        </w:rPr>
      </w:pPr>
      <w:r>
        <w:rPr>
          <w:color w:val="auto"/>
          <w:sz w:val="16"/>
          <w:szCs w:val="28"/>
        </w:rPr>
      </w:r>
      <w:r>
        <w:rPr>
          <w:color w:val="auto"/>
          <w:sz w:val="16"/>
          <w:szCs w:val="28"/>
        </w:rPr>
      </w:r>
      <w:r>
        <w:rPr>
          <w:color w:val="auto"/>
          <w:sz w:val="16"/>
          <w:szCs w:val="28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</w:tabs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Налоговые доходы</w:t>
      </w:r>
      <w:r>
        <w:rPr>
          <w:color w:val="auto"/>
          <w:sz w:val="28"/>
          <w:szCs w:val="28"/>
        </w:rPr>
        <w:t xml:space="preserve"> поступили в бюджет города </w:t>
      </w:r>
      <w:r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 xml:space="preserve">сумме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16 451 148,0 </w:t>
      </w:r>
      <w:r>
        <w:rPr>
          <w:color w:val="auto"/>
          <w:sz w:val="28"/>
          <w:szCs w:val="28"/>
        </w:rPr>
        <w:t xml:space="preserve">т</w:t>
      </w:r>
      <w:r>
        <w:rPr>
          <w:color w:val="auto"/>
          <w:sz w:val="28"/>
          <w:szCs w:val="28"/>
        </w:rPr>
        <w:t xml:space="preserve">ыс.</w:t>
      </w:r>
      <w:r>
        <w:rPr>
          <w:color w:val="auto"/>
          <w:sz w:val="28"/>
          <w:szCs w:val="28"/>
        </w:rPr>
        <w:t xml:space="preserve"> руб</w:t>
      </w:r>
      <w:r>
        <w:rPr>
          <w:color w:val="auto"/>
          <w:sz w:val="28"/>
          <w:szCs w:val="28"/>
        </w:rPr>
        <w:t xml:space="preserve">.,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</w:t>
      </w:r>
      <w:r>
        <w:rPr>
          <w:color w:val="auto"/>
          <w:sz w:val="28"/>
          <w:szCs w:val="28"/>
        </w:rPr>
        <w:t xml:space="preserve">что </w:t>
      </w:r>
      <w:r>
        <w:rPr>
          <w:color w:val="auto"/>
          <w:sz w:val="28"/>
          <w:szCs w:val="28"/>
        </w:rPr>
        <w:t xml:space="preserve">составил</w:t>
      </w:r>
      <w:r>
        <w:rPr>
          <w:color w:val="auto"/>
          <w:sz w:val="28"/>
          <w:szCs w:val="28"/>
        </w:rPr>
        <w:t xml:space="preserve">о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101,3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%</w:t>
      </w:r>
      <w:r>
        <w:rPr>
          <w:color w:val="auto"/>
          <w:sz w:val="28"/>
          <w:szCs w:val="28"/>
        </w:rPr>
        <w:t xml:space="preserve"> к п</w:t>
      </w:r>
      <w:r>
        <w:rPr>
          <w:color w:val="auto"/>
          <w:sz w:val="28"/>
          <w:szCs w:val="28"/>
        </w:rPr>
        <w:t xml:space="preserve">лану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9 месяцев </w:t>
      </w:r>
      <w:r>
        <w:rPr>
          <w:color w:val="auto"/>
          <w:sz w:val="28"/>
          <w:szCs w:val="28"/>
        </w:rPr>
        <w:t xml:space="preserve">202</w:t>
      </w:r>
      <w:r>
        <w:rPr>
          <w:color w:val="auto"/>
          <w:sz w:val="28"/>
          <w:szCs w:val="28"/>
        </w:rPr>
        <w:t xml:space="preserve">4</w:t>
      </w:r>
      <w:r>
        <w:rPr>
          <w:color w:val="auto"/>
          <w:sz w:val="28"/>
          <w:szCs w:val="28"/>
        </w:rPr>
        <w:t xml:space="preserve"> года </w:t>
      </w:r>
      <w:r>
        <w:rPr>
          <w:color w:val="auto"/>
          <w:sz w:val="28"/>
          <w:szCs w:val="28"/>
        </w:rPr>
        <w:t xml:space="preserve">(</w:t>
      </w:r>
      <w:r>
        <w:rPr>
          <w:color w:val="auto"/>
          <w:sz w:val="28"/>
          <w:szCs w:val="28"/>
        </w:rPr>
        <w:t xml:space="preserve">16 246 724,1 </w:t>
      </w:r>
      <w:r>
        <w:rPr>
          <w:color w:val="auto"/>
          <w:sz w:val="28"/>
          <w:szCs w:val="28"/>
        </w:rPr>
        <w:t xml:space="preserve">тыс. р</w:t>
      </w:r>
      <w:r>
        <w:rPr>
          <w:color w:val="auto"/>
          <w:sz w:val="28"/>
          <w:szCs w:val="28"/>
        </w:rPr>
        <w:t xml:space="preserve">уб</w:t>
      </w:r>
      <w:r>
        <w:rPr>
          <w:color w:val="auto"/>
          <w:sz w:val="28"/>
          <w:szCs w:val="28"/>
        </w:rPr>
        <w:t xml:space="preserve">.)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 </w:t>
      </w:r>
      <w:r>
        <w:rPr>
          <w:b/>
          <w:color w:val="auto"/>
          <w:sz w:val="28"/>
          <w:szCs w:val="28"/>
        </w:rPr>
        <w:t xml:space="preserve">66,7</w:t>
      </w:r>
      <w:r>
        <w:rPr>
          <w:b/>
          <w:color w:val="auto"/>
          <w:sz w:val="28"/>
          <w:szCs w:val="28"/>
        </w:rPr>
        <w:t xml:space="preserve"> %              </w:t>
      </w:r>
      <w:r>
        <w:rPr>
          <w:b/>
          <w:color w:val="auto"/>
          <w:sz w:val="28"/>
          <w:szCs w:val="28"/>
        </w:rPr>
        <w:t xml:space="preserve">    </w:t>
      </w:r>
      <w:r>
        <w:rPr>
          <w:color w:val="auto"/>
          <w:sz w:val="28"/>
          <w:szCs w:val="28"/>
        </w:rPr>
        <w:t xml:space="preserve"> к плану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года</w:t>
      </w:r>
      <w:r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4 659 439,2</w:t>
      </w:r>
      <w:r>
        <w:rPr>
          <w:color w:val="auto"/>
          <w:sz w:val="28"/>
          <w:szCs w:val="28"/>
        </w:rPr>
        <w:t xml:space="preserve"> тыс</w:t>
      </w:r>
      <w:r>
        <w:rPr>
          <w:color w:val="auto"/>
          <w:sz w:val="28"/>
          <w:szCs w:val="28"/>
        </w:rPr>
        <w:t xml:space="preserve">. руб.). За а</w:t>
      </w:r>
      <w:r>
        <w:rPr>
          <w:color w:val="auto"/>
          <w:sz w:val="28"/>
          <w:szCs w:val="28"/>
        </w:rPr>
        <w:t xml:space="preserve">налогичный период прошлого года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поступления налоговых доходов составляли </w:t>
      </w:r>
      <w:r>
        <w:rPr>
          <w:color w:val="auto"/>
          <w:sz w:val="28"/>
          <w:szCs w:val="28"/>
        </w:rPr>
        <w:t xml:space="preserve">12 347 039,3 </w:t>
      </w:r>
      <w:r>
        <w:rPr>
          <w:color w:val="auto"/>
          <w:sz w:val="28"/>
          <w:szCs w:val="28"/>
        </w:rPr>
        <w:t xml:space="preserve">тыс. ру</w:t>
      </w:r>
      <w:r>
        <w:rPr>
          <w:color w:val="auto"/>
          <w:sz w:val="28"/>
          <w:szCs w:val="28"/>
        </w:rPr>
        <w:t xml:space="preserve">б.</w:t>
      </w:r>
      <w:r>
        <w:rPr>
          <w:color w:val="auto"/>
          <w:sz w:val="28"/>
          <w:szCs w:val="28"/>
        </w:rPr>
        <w:t xml:space="preserve">, или </w:t>
      </w:r>
      <w:r>
        <w:rPr>
          <w:b/>
          <w:color w:val="auto"/>
          <w:sz w:val="28"/>
          <w:szCs w:val="28"/>
        </w:rPr>
        <w:t xml:space="preserve">100,4</w:t>
      </w:r>
      <w:r>
        <w:rPr>
          <w:b/>
          <w:color w:val="auto"/>
          <w:sz w:val="28"/>
          <w:szCs w:val="28"/>
        </w:rPr>
        <w:t xml:space="preserve"> %</w:t>
      </w:r>
      <w:r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к плану</w:t>
      </w:r>
      <w:r>
        <w:rPr>
          <w:color w:val="auto"/>
          <w:sz w:val="28"/>
          <w:szCs w:val="28"/>
        </w:rPr>
        <w:t xml:space="preserve"> 9 месяцев </w:t>
      </w:r>
      <w:r>
        <w:rPr>
          <w:color w:val="auto"/>
          <w:sz w:val="28"/>
          <w:szCs w:val="28"/>
        </w:rPr>
        <w:t xml:space="preserve">202</w:t>
      </w:r>
      <w:r>
        <w:rPr>
          <w:color w:val="auto"/>
          <w:sz w:val="28"/>
          <w:szCs w:val="28"/>
        </w:rPr>
        <w:t xml:space="preserve">3</w:t>
      </w:r>
      <w:r>
        <w:rPr>
          <w:color w:val="auto"/>
          <w:sz w:val="28"/>
          <w:szCs w:val="28"/>
        </w:rPr>
        <w:t xml:space="preserve"> года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</w:tabs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Неналоговые доходы</w:t>
      </w:r>
      <w:r>
        <w:rPr>
          <w:color w:val="auto"/>
          <w:sz w:val="28"/>
          <w:szCs w:val="28"/>
        </w:rPr>
        <w:t xml:space="preserve"> поступили в бюджет города в </w:t>
      </w:r>
      <w:r>
        <w:rPr>
          <w:color w:val="auto"/>
          <w:sz w:val="28"/>
          <w:szCs w:val="28"/>
        </w:rPr>
        <w:t xml:space="preserve">сумм</w:t>
      </w:r>
      <w:r>
        <w:rPr>
          <w:color w:val="auto"/>
          <w:sz w:val="28"/>
          <w:szCs w:val="28"/>
        </w:rPr>
        <w:t xml:space="preserve">е</w:t>
      </w:r>
      <w:r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5 880 242,1</w:t>
      </w:r>
      <w:r>
        <w:rPr>
          <w:color w:val="auto"/>
          <w:sz w:val="28"/>
          <w:szCs w:val="28"/>
        </w:rPr>
        <w:t xml:space="preserve"> тыс. р</w:t>
      </w:r>
      <w:r>
        <w:rPr>
          <w:color w:val="auto"/>
          <w:sz w:val="28"/>
          <w:szCs w:val="28"/>
        </w:rPr>
        <w:t xml:space="preserve">уб.,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или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104,5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%</w:t>
      </w:r>
      <w:r>
        <w:rPr>
          <w:color w:val="auto"/>
          <w:sz w:val="28"/>
          <w:szCs w:val="28"/>
        </w:rPr>
        <w:t xml:space="preserve"> к плану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9 м</w:t>
      </w:r>
      <w:r>
        <w:rPr>
          <w:color w:val="auto"/>
          <w:sz w:val="28"/>
          <w:szCs w:val="28"/>
        </w:rPr>
        <w:t xml:space="preserve">есяцев </w:t>
      </w: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02</w:t>
      </w:r>
      <w:r>
        <w:rPr>
          <w:color w:val="auto"/>
          <w:sz w:val="28"/>
          <w:szCs w:val="28"/>
        </w:rPr>
        <w:t xml:space="preserve">4</w:t>
      </w:r>
      <w:r>
        <w:rPr>
          <w:color w:val="auto"/>
          <w:sz w:val="28"/>
          <w:szCs w:val="28"/>
        </w:rPr>
        <w:t xml:space="preserve"> года</w:t>
      </w:r>
      <w:r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 xml:space="preserve">5 628 221,2 </w:t>
      </w:r>
      <w:r>
        <w:rPr>
          <w:color w:val="auto"/>
          <w:sz w:val="28"/>
          <w:szCs w:val="28"/>
        </w:rPr>
        <w:t xml:space="preserve">тыс. руб</w:t>
      </w:r>
      <w:r>
        <w:rPr>
          <w:color w:val="auto"/>
          <w:sz w:val="28"/>
          <w:szCs w:val="28"/>
        </w:rPr>
        <w:t xml:space="preserve">.)</w:t>
      </w:r>
      <w:r>
        <w:rPr>
          <w:color w:val="auto"/>
          <w:sz w:val="28"/>
          <w:szCs w:val="28"/>
        </w:rPr>
        <w:t xml:space="preserve"> и </w:t>
      </w:r>
      <w:r>
        <w:rPr>
          <w:b/>
          <w:color w:val="auto"/>
          <w:sz w:val="28"/>
          <w:szCs w:val="28"/>
        </w:rPr>
        <w:t xml:space="preserve">77,5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%</w:t>
      </w:r>
      <w:r>
        <w:rPr>
          <w:color w:val="auto"/>
          <w:sz w:val="28"/>
          <w:szCs w:val="28"/>
        </w:rPr>
        <w:t xml:space="preserve"> к плану</w:t>
      </w:r>
      <w:r>
        <w:rPr>
          <w:color w:val="auto"/>
          <w:sz w:val="28"/>
          <w:szCs w:val="28"/>
        </w:rPr>
        <w:t xml:space="preserve"> года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(</w:t>
      </w:r>
      <w:r>
        <w:rPr>
          <w:color w:val="auto"/>
          <w:sz w:val="28"/>
          <w:szCs w:val="28"/>
        </w:rPr>
        <w:t xml:space="preserve">7</w:t>
      </w:r>
      <w:r>
        <w:rPr>
          <w:color w:val="auto"/>
          <w:sz w:val="28"/>
          <w:szCs w:val="28"/>
        </w:rPr>
        <w:t xml:space="preserve"> 590 293,6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 руб.). З</w:t>
      </w:r>
      <w:r>
        <w:rPr>
          <w:color w:val="auto"/>
          <w:sz w:val="28"/>
          <w:szCs w:val="28"/>
        </w:rPr>
        <w:t xml:space="preserve">а</w:t>
      </w:r>
      <w:r>
        <w:rPr>
          <w:color w:val="auto"/>
          <w:sz w:val="28"/>
          <w:szCs w:val="28"/>
        </w:rPr>
        <w:t xml:space="preserve"> аналогичный период прошлого года поступления</w:t>
      </w:r>
      <w:r>
        <w:rPr>
          <w:color w:val="auto"/>
          <w:sz w:val="28"/>
          <w:szCs w:val="28"/>
        </w:rPr>
        <w:t xml:space="preserve"> н</w:t>
      </w:r>
      <w:r>
        <w:rPr>
          <w:color w:val="auto"/>
          <w:sz w:val="28"/>
          <w:szCs w:val="28"/>
        </w:rPr>
        <w:t xml:space="preserve">еналоговых доходов составляли </w:t>
      </w:r>
      <w:r>
        <w:rPr>
          <w:color w:val="auto"/>
          <w:sz w:val="28"/>
          <w:szCs w:val="28"/>
        </w:rPr>
        <w:t xml:space="preserve">5 167 505,0 т</w:t>
      </w:r>
      <w:r>
        <w:rPr>
          <w:color w:val="auto"/>
          <w:sz w:val="28"/>
          <w:szCs w:val="28"/>
        </w:rPr>
        <w:t xml:space="preserve">ыс. </w:t>
      </w:r>
      <w:r>
        <w:rPr>
          <w:color w:val="auto"/>
          <w:sz w:val="28"/>
          <w:szCs w:val="28"/>
        </w:rPr>
        <w:t xml:space="preserve">руб</w:t>
      </w:r>
      <w:r>
        <w:rPr>
          <w:color w:val="auto"/>
          <w:sz w:val="28"/>
          <w:szCs w:val="28"/>
        </w:rPr>
        <w:t xml:space="preserve">., </w:t>
      </w:r>
      <w:r>
        <w:rPr>
          <w:color w:val="auto"/>
          <w:sz w:val="28"/>
          <w:szCs w:val="28"/>
        </w:rPr>
        <w:t xml:space="preserve">ил</w:t>
      </w:r>
      <w:r>
        <w:rPr>
          <w:color w:val="auto"/>
          <w:sz w:val="28"/>
          <w:szCs w:val="28"/>
        </w:rPr>
        <w:t xml:space="preserve">и </w:t>
      </w:r>
      <w:r>
        <w:rPr>
          <w:b/>
          <w:color w:val="auto"/>
          <w:sz w:val="28"/>
          <w:szCs w:val="28"/>
        </w:rPr>
        <w:t xml:space="preserve">108,8</w:t>
      </w:r>
      <w:r>
        <w:rPr>
          <w:b/>
          <w:color w:val="auto"/>
          <w:sz w:val="28"/>
          <w:szCs w:val="28"/>
        </w:rPr>
        <w:t xml:space="preserve"> %</w:t>
      </w:r>
      <w:r>
        <w:rPr>
          <w:color w:val="auto"/>
          <w:sz w:val="28"/>
          <w:szCs w:val="28"/>
        </w:rPr>
        <w:t xml:space="preserve"> к плану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9 ме</w:t>
      </w:r>
      <w:r>
        <w:rPr>
          <w:color w:val="auto"/>
          <w:sz w:val="28"/>
          <w:szCs w:val="28"/>
        </w:rPr>
        <w:t xml:space="preserve">сяцев </w:t>
      </w:r>
      <w:r>
        <w:rPr>
          <w:color w:val="auto"/>
          <w:sz w:val="28"/>
          <w:szCs w:val="28"/>
        </w:rPr>
        <w:t xml:space="preserve">202</w:t>
      </w:r>
      <w:r>
        <w:rPr>
          <w:color w:val="auto"/>
          <w:sz w:val="28"/>
          <w:szCs w:val="28"/>
        </w:rPr>
        <w:t xml:space="preserve">3</w:t>
      </w:r>
      <w:r>
        <w:rPr>
          <w:color w:val="auto"/>
          <w:sz w:val="28"/>
          <w:szCs w:val="28"/>
        </w:rPr>
        <w:t xml:space="preserve"> года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ind w:firstLine="709"/>
        <w:spacing w:line="240" w:lineRule="auto"/>
        <w:tabs>
          <w:tab w:val="left" w:pos="0" w:leader="none"/>
        </w:tabs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p>
      <w:pPr>
        <w:ind w:firstLine="709"/>
        <w:spacing w:line="240" w:lineRule="auto"/>
        <w:tabs>
          <w:tab w:val="left" w:pos="0" w:leader="none"/>
        </w:tabs>
        <w:rPr>
          <w:color w:val="auto"/>
          <w:sz w:val="28"/>
          <w:szCs w:val="28"/>
          <w:highlight w:val="none"/>
        </w:rPr>
      </w:pPr>
      <w:r>
        <w:rPr>
          <w:b/>
          <w:color w:val="auto"/>
          <w:sz w:val="28"/>
          <w:szCs w:val="28"/>
        </w:rPr>
        <w:t xml:space="preserve">Безвозмездные поступления</w:t>
      </w:r>
      <w:r>
        <w:rPr>
          <w:color w:val="auto"/>
          <w:sz w:val="28"/>
          <w:szCs w:val="28"/>
        </w:rPr>
        <w:t xml:space="preserve"> от бюджетов других уровней поступили в сумме </w:t>
      </w:r>
      <w:r>
        <w:rPr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 xml:space="preserve">    </w:t>
      </w:r>
      <w:r>
        <w:rPr>
          <w:b/>
          <w:bCs/>
          <w:color w:val="auto"/>
          <w:sz w:val="28"/>
          <w:szCs w:val="28"/>
        </w:rPr>
        <w:t xml:space="preserve">18 146 050,0</w:t>
      </w:r>
      <w:r>
        <w:rPr>
          <w:color w:val="auto"/>
          <w:sz w:val="28"/>
          <w:szCs w:val="28"/>
        </w:rPr>
        <w:t xml:space="preserve"> тыс</w:t>
      </w:r>
      <w:r>
        <w:rPr>
          <w:color w:val="auto"/>
          <w:sz w:val="28"/>
          <w:szCs w:val="28"/>
        </w:rPr>
        <w:t xml:space="preserve">. руб</w:t>
      </w:r>
      <w:r>
        <w:rPr>
          <w:color w:val="auto"/>
          <w:sz w:val="28"/>
          <w:szCs w:val="28"/>
        </w:rPr>
        <w:t xml:space="preserve">., </w:t>
      </w:r>
      <w:r>
        <w:rPr>
          <w:color w:val="auto"/>
          <w:sz w:val="28"/>
          <w:szCs w:val="28"/>
        </w:rPr>
        <w:t xml:space="preserve">или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100,3</w:t>
      </w:r>
      <w:r>
        <w:rPr>
          <w:b/>
          <w:color w:val="auto"/>
          <w:sz w:val="28"/>
          <w:szCs w:val="28"/>
        </w:rPr>
        <w:t xml:space="preserve"> %</w:t>
      </w:r>
      <w:r>
        <w:rPr>
          <w:color w:val="auto"/>
          <w:sz w:val="28"/>
          <w:szCs w:val="28"/>
        </w:rPr>
        <w:t xml:space="preserve"> к</w:t>
      </w:r>
      <w:r>
        <w:rPr>
          <w:color w:val="auto"/>
          <w:sz w:val="28"/>
          <w:szCs w:val="28"/>
        </w:rPr>
        <w:t xml:space="preserve"> пла</w:t>
      </w:r>
      <w:r>
        <w:rPr>
          <w:color w:val="auto"/>
          <w:sz w:val="28"/>
          <w:szCs w:val="28"/>
        </w:rPr>
        <w:t xml:space="preserve">ну </w:t>
      </w:r>
      <w:r>
        <w:rPr>
          <w:color w:val="auto"/>
          <w:sz w:val="28"/>
          <w:szCs w:val="28"/>
        </w:rPr>
        <w:t xml:space="preserve">9 месяцев </w:t>
      </w:r>
      <w:r>
        <w:rPr>
          <w:color w:val="auto"/>
          <w:sz w:val="28"/>
          <w:szCs w:val="28"/>
        </w:rPr>
        <w:t xml:space="preserve">202</w:t>
      </w:r>
      <w:r>
        <w:rPr>
          <w:color w:val="auto"/>
          <w:sz w:val="28"/>
          <w:szCs w:val="28"/>
        </w:rPr>
        <w:t xml:space="preserve">4</w:t>
      </w:r>
      <w:r>
        <w:rPr>
          <w:color w:val="auto"/>
          <w:sz w:val="28"/>
          <w:szCs w:val="28"/>
        </w:rPr>
        <w:t xml:space="preserve"> года (</w:t>
      </w:r>
      <w:r>
        <w:rPr>
          <w:color w:val="auto"/>
          <w:sz w:val="28"/>
          <w:szCs w:val="28"/>
        </w:rPr>
        <w:t xml:space="preserve">18 084 740,2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</w:t>
      </w:r>
      <w:r>
        <w:rPr>
          <w:color w:val="auto"/>
          <w:sz w:val="28"/>
          <w:szCs w:val="28"/>
        </w:rPr>
        <w:t xml:space="preserve">      </w:t>
      </w:r>
      <w:r>
        <w:rPr>
          <w:color w:val="auto"/>
          <w:sz w:val="28"/>
          <w:szCs w:val="28"/>
        </w:rPr>
        <w:t xml:space="preserve">          </w:t>
      </w:r>
      <w:r>
        <w:rPr>
          <w:color w:val="auto"/>
          <w:sz w:val="28"/>
          <w:szCs w:val="28"/>
        </w:rPr>
        <w:t xml:space="preserve">тыс. руб.)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68,4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%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 плану</w:t>
      </w:r>
      <w:r>
        <w:rPr>
          <w:color w:val="auto"/>
          <w:sz w:val="28"/>
          <w:szCs w:val="28"/>
        </w:rPr>
        <w:t xml:space="preserve"> г</w:t>
      </w:r>
      <w:r>
        <w:rPr>
          <w:color w:val="auto"/>
          <w:sz w:val="28"/>
          <w:szCs w:val="28"/>
        </w:rPr>
        <w:t xml:space="preserve">ода </w:t>
      </w:r>
      <w:r>
        <w:rPr>
          <w:color w:val="auto"/>
          <w:sz w:val="28"/>
          <w:szCs w:val="28"/>
        </w:rPr>
        <w:t xml:space="preserve">(</w:t>
      </w:r>
      <w:r>
        <w:rPr>
          <w:color w:val="auto"/>
          <w:sz w:val="28"/>
          <w:szCs w:val="28"/>
        </w:rPr>
        <w:t xml:space="preserve">26 547 215,6</w:t>
      </w:r>
      <w:r>
        <w:rPr>
          <w:color w:val="auto"/>
          <w:sz w:val="28"/>
          <w:szCs w:val="28"/>
        </w:rPr>
        <w:t xml:space="preserve"> тыс. </w:t>
      </w:r>
      <w:r>
        <w:rPr>
          <w:color w:val="auto"/>
          <w:sz w:val="28"/>
          <w:szCs w:val="28"/>
        </w:rPr>
        <w:t xml:space="preserve">руб.). За аналогичный период прошл</w:t>
      </w:r>
      <w:r>
        <w:rPr>
          <w:color w:val="auto"/>
          <w:sz w:val="28"/>
          <w:szCs w:val="28"/>
        </w:rPr>
        <w:t xml:space="preserve">ого года поступления составляли </w:t>
      </w:r>
      <w:r>
        <w:rPr>
          <w:color w:val="auto"/>
          <w:sz w:val="28"/>
          <w:szCs w:val="28"/>
        </w:rPr>
        <w:t xml:space="preserve">18 451 632,4 тыс. </w:t>
      </w:r>
      <w:r>
        <w:rPr>
          <w:color w:val="auto"/>
          <w:sz w:val="28"/>
          <w:szCs w:val="28"/>
        </w:rPr>
        <w:t xml:space="preserve">руб.,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</w:rPr>
        <w:t xml:space="preserve">или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99,1</w:t>
      </w:r>
      <w:r>
        <w:rPr>
          <w:b/>
          <w:color w:val="auto"/>
          <w:sz w:val="28"/>
          <w:szCs w:val="28"/>
        </w:rPr>
        <w:t xml:space="preserve"> %</w:t>
      </w:r>
      <w:r>
        <w:rPr>
          <w:color w:val="auto"/>
          <w:sz w:val="28"/>
          <w:szCs w:val="28"/>
        </w:rPr>
        <w:t xml:space="preserve"> к план</w:t>
      </w:r>
      <w:r>
        <w:rPr>
          <w:color w:val="auto"/>
          <w:sz w:val="28"/>
          <w:szCs w:val="28"/>
        </w:rPr>
        <w:t xml:space="preserve">у</w:t>
      </w:r>
      <w:r>
        <w:rPr>
          <w:color w:val="auto"/>
          <w:sz w:val="28"/>
          <w:szCs w:val="28"/>
        </w:rPr>
        <w:t xml:space="preserve">                      </w:t>
      </w:r>
      <w:r>
        <w:rPr>
          <w:color w:val="auto"/>
          <w:sz w:val="28"/>
          <w:szCs w:val="28"/>
        </w:rPr>
        <w:t xml:space="preserve">9 месяцев </w:t>
      </w:r>
      <w:r>
        <w:rPr>
          <w:color w:val="auto"/>
          <w:sz w:val="28"/>
          <w:szCs w:val="28"/>
        </w:rPr>
        <w:t xml:space="preserve">202</w:t>
      </w:r>
      <w:r>
        <w:rPr>
          <w:color w:val="auto"/>
          <w:sz w:val="28"/>
          <w:szCs w:val="28"/>
        </w:rPr>
        <w:t xml:space="preserve">3</w:t>
      </w:r>
      <w:r>
        <w:rPr>
          <w:color w:val="auto"/>
          <w:sz w:val="28"/>
          <w:szCs w:val="28"/>
        </w:rPr>
        <w:t xml:space="preserve"> года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1036"/>
        <w:ind w:firstLine="709"/>
        <w:spacing w:line="240" w:lineRule="auto"/>
        <w:tabs>
          <w:tab w:val="left" w:pos="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составе безвозмездных поступлений отражена сумма возврата остатков субсидий, субвенций и иных межбюджетных трансфертов, имеющих целевое назначение, прошлых лет, отражаемая в доходах бюджета со знаком «минус», в общем </w:t>
      </w:r>
      <w:r>
        <w:rPr>
          <w:color w:val="auto"/>
          <w:sz w:val="28"/>
          <w:szCs w:val="28"/>
        </w:rPr>
        <w:t xml:space="preserve">объеме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131 443,6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 руб. За аналогичный период прошлого года сумма возврата составляла </w:t>
      </w:r>
      <w:r>
        <w:rPr>
          <w:color w:val="auto"/>
          <w:sz w:val="28"/>
          <w:szCs w:val="28"/>
        </w:rPr>
        <w:t xml:space="preserve">318 919,7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 руб.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ind w:firstLine="720"/>
        <w:spacing w:line="240" w:lineRule="auto"/>
        <w:tabs>
          <w:tab w:val="left" w:pos="1127" w:leader="none"/>
        </w:tabs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pStyle w:val="1036"/>
        <w:ind w:firstLine="709"/>
        <w:spacing w:line="240" w:lineRule="auto"/>
        <w:tabs>
          <w:tab w:val="left" w:pos="709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Анализ исполнения плана по доходам за </w:t>
      </w:r>
      <w:r>
        <w:rPr>
          <w:color w:val="auto"/>
          <w:sz w:val="28"/>
          <w:szCs w:val="28"/>
        </w:rPr>
        <w:t xml:space="preserve">9 месяцев </w:t>
      </w:r>
      <w:r>
        <w:rPr>
          <w:color w:val="auto"/>
          <w:sz w:val="28"/>
          <w:szCs w:val="28"/>
        </w:rPr>
        <w:t xml:space="preserve">202</w:t>
      </w:r>
      <w:r>
        <w:rPr>
          <w:color w:val="auto"/>
          <w:sz w:val="28"/>
          <w:szCs w:val="28"/>
        </w:rPr>
        <w:t xml:space="preserve">4</w:t>
      </w:r>
      <w:r>
        <w:rPr>
          <w:color w:val="auto"/>
          <w:sz w:val="28"/>
          <w:szCs w:val="28"/>
        </w:rPr>
        <w:t xml:space="preserve"> года по основным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бюджетообразующим поступлениям выглядит следующим образом: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jc w:val="center"/>
        <w:spacing w:line="240" w:lineRule="auto"/>
        <w:tabs>
          <w:tab w:val="left" w:pos="709" w:leader="none"/>
        </w:tabs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состоянию на 01.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10.2024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фактическое поступление </w:t>
      </w:r>
      <w:r>
        <w:rPr>
          <w:rFonts w:ascii="Times New Roman" w:hAnsi="Times New Roman" w:eastAsia="Times New Roman" w:cs="Times New Roman"/>
          <w:b/>
          <w:iCs/>
          <w:color w:val="auto"/>
          <w:sz w:val="28"/>
          <w:szCs w:val="28"/>
          <w:highlight w:val="white"/>
          <w:lang w:eastAsia="ru-RU"/>
        </w:rPr>
        <w:t xml:space="preserve">налога на доходы физических лиц </w:t>
      </w:r>
      <w:r>
        <w:rPr>
          <w:rFonts w:ascii="Times New Roman" w:hAnsi="Times New Roman" w:eastAsia="Times New Roman" w:cs="Times New Roman"/>
          <w:b w:val="0"/>
          <w:bCs w:val="0"/>
          <w:iCs/>
          <w:color w:val="auto"/>
          <w:sz w:val="28"/>
          <w:szCs w:val="28"/>
          <w:highlight w:val="white"/>
          <w:lang w:eastAsia="ru-RU"/>
        </w:rPr>
        <w:t xml:space="preserve">составило</w:t>
      </w:r>
      <w:r>
        <w:rPr>
          <w:rFonts w:ascii="Times New Roman" w:hAnsi="Times New Roman" w:eastAsia="Times New Roman" w:cs="Times New Roman"/>
          <w:b w:val="0"/>
          <w:bCs w:val="0"/>
          <w:iCs/>
          <w:color w:val="auto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Cs/>
          <w:color w:val="auto"/>
          <w:sz w:val="28"/>
          <w:szCs w:val="28"/>
          <w:highlight w:val="white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3 112 522,8 тыс. руб., или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100,1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% к плану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отчетного периода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(13 101 904,5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тыс. руб.) 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68,0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 %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 уточненному плану года (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19 291 111,4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                      тыс. руб.).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Относительно аналогичного периода прошлого года поступления составили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132,9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%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Согласно итогам социально-экономического развития города Перми, рост среднемесячной заработной платы работников крупных и средних предприятий города з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январь-июнь 2024 года относительно аналогичного периода прошлого года составил 118,7 %.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За 9 месяцев 2024 года сумма возвратов по налогу в связи с предоставлением социальных, имущественных и других вычетов физическим лицам составила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br/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1 326 641,8 тыс. руб., что на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 249 326,0 тыс. руб., или на 15,8 % меньше относительно аналогичного периода прошлого года.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auto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16"/>
          <w:szCs w:val="16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0"/>
          <w:szCs w:val="20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widowControl w:val="off"/>
        <w:rPr>
          <w:iCs/>
          <w:color w:val="auto"/>
          <w:sz w:val="16"/>
          <w:szCs w:val="1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b/>
          <w:iCs/>
          <w:color w:val="auto"/>
          <w:sz w:val="28"/>
          <w:szCs w:val="28"/>
          <w:highlight w:val="white"/>
          <w:lang w:eastAsia="ru-RU"/>
        </w:rPr>
        <w:t xml:space="preserve"> налогу, взимаемому в связи с применением упрощенной системы налогообложения,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фактическое поступление составило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883 573,5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тыс. руб.,                                 или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105,7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% к плану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отчетного периода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836 203,7 тыс. руб.) и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82,1 % к уточненному п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лану года (1 075 733,5 тыс. руб.).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 Относительно аналогичного периода прошлого года поступления составили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134,6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 %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  <w:lang w:eastAsia="ru-RU"/>
        </w:rPr>
        <w:t xml:space="preserve">.</w:t>
      </w:r>
      <w:r>
        <w:rPr>
          <w:iCs/>
          <w:color w:val="auto"/>
          <w:sz w:val="16"/>
          <w:szCs w:val="16"/>
          <w:highlight w:val="none"/>
        </w:rPr>
      </w:r>
      <w:r>
        <w:rPr>
          <w:iCs/>
          <w:color w:val="auto"/>
          <w:sz w:val="16"/>
          <w:szCs w:val="16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widowControl w:val="off"/>
        <w:rPr>
          <w:color w:val="auto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iCs/>
          <w:color w:val="auto"/>
          <w:sz w:val="20"/>
          <w:szCs w:val="20"/>
          <w:highlight w:val="none"/>
          <w:lang w:eastAsia="ru-RU"/>
        </w:rPr>
      </w:r>
      <w:r>
        <w:rPr>
          <w:color w:val="auto"/>
          <w:sz w:val="20"/>
          <w:szCs w:val="20"/>
          <w:highlight w:val="none"/>
        </w:rPr>
      </w:r>
      <w:r>
        <w:rPr>
          <w:color w:val="auto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iCs/>
          <w:color w:val="auto"/>
          <w:sz w:val="16"/>
          <w:szCs w:val="16"/>
          <w:highlight w:val="none"/>
        </w:rPr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b/>
          <w:iCs/>
          <w:color w:val="auto"/>
          <w:sz w:val="28"/>
          <w:szCs w:val="28"/>
          <w:highlight w:val="white"/>
          <w:lang w:eastAsia="ru-RU"/>
        </w:rPr>
        <w:t xml:space="preserve">единому налогу на вмененный доход для отдельных видов деятельности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поступили платежи в счет погашения задолженности в сумме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673,2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тыс. руб.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85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iCs/>
          <w:color w:val="auto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iCs/>
          <w:color w:val="auto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iCs/>
          <w:color w:val="auto"/>
          <w:sz w:val="20"/>
          <w:szCs w:val="20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b/>
          <w:iCs/>
          <w:color w:val="auto"/>
          <w:sz w:val="28"/>
          <w:szCs w:val="28"/>
          <w:highlight w:val="white"/>
          <w:lang w:eastAsia="ru-RU"/>
        </w:rPr>
        <w:t xml:space="preserve">налогу, взимаемому в связи с применением патентной системы налогообложения,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фактическое поступление составило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32 104,7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тыс. руб., или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95,5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% к плану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отчетного периода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347 934,4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тыс. руб.)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93,6 % к плану года (354 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934,4                       тыс. руб.).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Неисполнение плана обусловлено ростом количества налогоплательщиков, воспользовавшихся прав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ом уменьшения налога на сумму уплаченных страховых взносов.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auto"/>
          <w:sz w:val="16"/>
          <w:szCs w:val="16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16"/>
          <w:szCs w:val="16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16"/>
          <w:szCs w:val="16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16"/>
          <w:szCs w:val="16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auto"/>
          <w:sz w:val="16"/>
          <w:szCs w:val="16"/>
          <w:highlight w:val="white"/>
        </w:rPr>
      </w:pPr>
      <w:r>
        <w:rPr>
          <w:rFonts w:ascii="Times New Roman" w:hAnsi="Times New Roman" w:eastAsia="Times New Roman" w:cs="Times New Roman"/>
          <w:iCs/>
          <w:color w:val="auto"/>
          <w:sz w:val="16"/>
          <w:szCs w:val="16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16"/>
          <w:szCs w:val="16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16"/>
          <w:szCs w:val="16"/>
          <w:highlight w:val="white"/>
        </w:rPr>
      </w:r>
    </w:p>
    <w:p>
      <w:pPr>
        <w:ind w:firstLine="708"/>
        <w:spacing w:line="240" w:lineRule="auto"/>
        <w:rPr>
          <w:iCs/>
          <w:color w:val="auto"/>
          <w:sz w:val="28"/>
          <w:szCs w:val="28"/>
          <w:highlight w:val="white"/>
        </w:rPr>
      </w:pPr>
      <w:r>
        <w:rPr>
          <w:b/>
          <w:iCs/>
          <w:color w:val="auto"/>
          <w:sz w:val="28"/>
          <w:szCs w:val="28"/>
          <w:highlight w:val="white"/>
        </w:rPr>
        <w:t xml:space="preserve">Налог на имущество физических лиц </w:t>
      </w:r>
      <w:r>
        <w:rPr>
          <w:iCs/>
          <w:color w:val="auto"/>
          <w:sz w:val="28"/>
          <w:szCs w:val="28"/>
          <w:highlight w:val="white"/>
        </w:rPr>
        <w:t xml:space="preserve">поступил в сумме </w:t>
      </w:r>
      <w:r>
        <w:rPr>
          <w:color w:val="auto"/>
          <w:sz w:val="28"/>
          <w:szCs w:val="28"/>
          <w:highlight w:val="white"/>
        </w:rPr>
        <w:t xml:space="preserve">305 239,8</w:t>
      </w:r>
      <w:r>
        <w:rPr>
          <w:iCs/>
          <w:color w:val="auto"/>
          <w:sz w:val="28"/>
          <w:szCs w:val="28"/>
          <w:highlight w:val="white"/>
        </w:rPr>
        <w:t xml:space="preserve"> тыс. руб.,       что в 2 раза превышает  план отчетного периода (149 000,0 тыс. руб.) и составляет 24,4 % к плану года </w:t>
      </w:r>
      <w:r>
        <w:rPr>
          <w:iCs/>
          <w:color w:val="auto"/>
          <w:sz w:val="28"/>
          <w:szCs w:val="28"/>
          <w:highlight w:val="white"/>
        </w:rPr>
        <w:t xml:space="preserve">(1 250 550,2 тыс. руб.).</w:t>
      </w:r>
      <w:r>
        <w:rPr>
          <w:color w:val="auto"/>
          <w:highlight w:val="white"/>
        </w:rPr>
        <w:t xml:space="preserve"> П</w:t>
      </w:r>
      <w:r>
        <w:rPr>
          <w:iCs/>
          <w:color w:val="auto"/>
          <w:sz w:val="28"/>
          <w:szCs w:val="28"/>
          <w:highlight w:val="white"/>
        </w:rPr>
        <w:t xml:space="preserve">ри отсутствии срока уплаты поступили платежи в счет погашения задолженности. </w:t>
      </w:r>
      <w:r>
        <w:rPr>
          <w:iCs/>
          <w:color w:val="auto"/>
          <w:sz w:val="28"/>
          <w:szCs w:val="28"/>
          <w:highlight w:val="none"/>
        </w:rPr>
        <w:t xml:space="preserve">Относительно </w:t>
      </w:r>
      <w:r>
        <w:rPr>
          <w:iCs/>
          <w:color w:val="auto"/>
          <w:sz w:val="28"/>
          <w:szCs w:val="28"/>
          <w:highlight w:val="white"/>
        </w:rPr>
        <w:t xml:space="preserve">аналогичного периода прошлого года поступление налога увеличилось в 2,6 раза.</w:t>
      </w:r>
      <w:r>
        <w:rPr>
          <w:iCs/>
          <w:color w:val="auto"/>
          <w:sz w:val="28"/>
          <w:szCs w:val="28"/>
          <w:highlight w:val="white"/>
        </w:rPr>
      </w:r>
      <w:r>
        <w:rPr>
          <w:iCs/>
          <w:color w:val="auto"/>
          <w:sz w:val="28"/>
          <w:szCs w:val="28"/>
          <w:highlight w:val="white"/>
        </w:rPr>
      </w:r>
    </w:p>
    <w:p>
      <w:pPr>
        <w:ind w:firstLine="708"/>
        <w:spacing w:line="240" w:lineRule="auto"/>
        <w:rPr>
          <w:iCs/>
          <w:color w:val="auto"/>
          <w:sz w:val="28"/>
          <w:szCs w:val="28"/>
          <w:highlight w:val="white"/>
        </w:rPr>
      </w:pPr>
      <w:r>
        <w:rPr>
          <w:iCs/>
          <w:color w:val="auto"/>
          <w:sz w:val="28"/>
          <w:szCs w:val="28"/>
          <w:highlight w:val="white"/>
        </w:rPr>
        <w:t xml:space="preserve">Задолженность по налогу по состоянию на 01.09.2024 снизилась на </w:t>
      </w:r>
      <w:r>
        <w:rPr>
          <w:color w:val="auto"/>
          <w:sz w:val="28"/>
          <w:szCs w:val="28"/>
          <w:highlight w:val="white"/>
        </w:rPr>
        <w:t xml:space="preserve">128 690,2</w:t>
      </w:r>
      <w:r>
        <w:rPr>
          <w:color w:val="auto"/>
          <w:sz w:val="28"/>
          <w:szCs w:val="28"/>
          <w:highlight w:val="white"/>
        </w:rPr>
        <w:t xml:space="preserve">               </w:t>
      </w:r>
      <w:r>
        <w:rPr>
          <w:iCs/>
          <w:color w:val="auto"/>
          <w:sz w:val="28"/>
          <w:szCs w:val="28"/>
          <w:highlight w:val="white"/>
        </w:rPr>
        <w:t xml:space="preserve">тыс. руб. и составила </w:t>
      </w:r>
      <w:r>
        <w:rPr>
          <w:color w:val="auto"/>
          <w:sz w:val="28"/>
          <w:szCs w:val="28"/>
          <w:highlight w:val="white"/>
        </w:rPr>
        <w:t xml:space="preserve">127 172,7</w:t>
      </w:r>
      <w:r>
        <w:rPr>
          <w:iCs/>
          <w:color w:val="auto"/>
          <w:sz w:val="28"/>
          <w:szCs w:val="28"/>
          <w:highlight w:val="white"/>
        </w:rPr>
        <w:t xml:space="preserve"> тыс. руб.</w:t>
      </w:r>
      <w:r>
        <w:rPr>
          <w:iCs/>
          <w:color w:val="auto"/>
          <w:sz w:val="28"/>
          <w:szCs w:val="28"/>
          <w:highlight w:val="white"/>
        </w:rPr>
        <w:t xml:space="preserve"> </w:t>
      </w:r>
      <w:r>
        <w:rPr>
          <w:iCs/>
          <w:color w:val="auto"/>
          <w:sz w:val="28"/>
          <w:szCs w:val="28"/>
          <w:highlight w:val="white"/>
        </w:rPr>
      </w:r>
      <w:r>
        <w:rPr>
          <w:iCs/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b/>
          <w:color w:val="auto"/>
          <w:sz w:val="16"/>
          <w:szCs w:val="16"/>
          <w:highlight w:val="white"/>
        </w:rPr>
      </w:pPr>
      <w:r>
        <w:rPr>
          <w:b/>
          <w:color w:val="auto"/>
          <w:sz w:val="28"/>
          <w:szCs w:val="28"/>
          <w:highlight w:val="white"/>
        </w:rPr>
      </w:r>
      <w:r>
        <w:rPr>
          <w:b/>
          <w:color w:val="auto"/>
          <w:sz w:val="16"/>
          <w:szCs w:val="16"/>
          <w:highlight w:val="white"/>
        </w:rPr>
      </w:r>
      <w:r>
        <w:rPr>
          <w:b/>
          <w:color w:val="auto"/>
          <w:sz w:val="16"/>
          <w:szCs w:val="16"/>
          <w:highlight w:val="white"/>
        </w:rPr>
      </w:r>
    </w:p>
    <w:p>
      <w:pPr>
        <w:ind w:firstLine="709"/>
        <w:spacing w:line="240" w:lineRule="auto"/>
        <w:rPr>
          <w:color w:val="auto"/>
          <w:sz w:val="28"/>
          <w:szCs w:val="28"/>
          <w:highlight w:val="white"/>
        </w:rPr>
      </w:pPr>
      <w:r>
        <w:rPr>
          <w:b/>
          <w:iCs/>
          <w:color w:val="auto"/>
          <w:sz w:val="28"/>
          <w:szCs w:val="28"/>
          <w:highlight w:val="white"/>
        </w:rPr>
        <w:t xml:space="preserve">Земельный налог</w:t>
      </w:r>
      <w:r>
        <w:rPr>
          <w:color w:val="auto"/>
          <w:sz w:val="28"/>
          <w:szCs w:val="28"/>
          <w:highlight w:val="white"/>
        </w:rPr>
        <w:t xml:space="preserve"> поступил в сумме </w:t>
      </w:r>
      <w:r>
        <w:rPr>
          <w:color w:val="auto"/>
          <w:sz w:val="28"/>
          <w:szCs w:val="28"/>
          <w:highlight w:val="white"/>
        </w:rPr>
        <w:t xml:space="preserve">1 551 213,0</w:t>
      </w:r>
      <w:r>
        <w:rPr>
          <w:color w:val="auto"/>
          <w:sz w:val="28"/>
          <w:szCs w:val="28"/>
          <w:highlight w:val="white"/>
        </w:rPr>
        <w:t xml:space="preserve"> тыс. руб., или </w:t>
      </w:r>
      <w:r>
        <w:rPr>
          <w:iCs/>
          <w:color w:val="auto"/>
          <w:sz w:val="28"/>
          <w:szCs w:val="28"/>
          <w:highlight w:val="white"/>
        </w:rPr>
        <w:t xml:space="preserve">97,8 % к плану отчетного периода (</w:t>
      </w:r>
      <w:r>
        <w:rPr>
          <w:color w:val="auto"/>
          <w:sz w:val="28"/>
          <w:szCs w:val="28"/>
          <w:highlight w:val="white"/>
        </w:rPr>
        <w:t xml:space="preserve">1 586 481,0</w:t>
      </w:r>
      <w:r>
        <w:rPr>
          <w:iCs/>
          <w:color w:val="auto"/>
          <w:sz w:val="28"/>
          <w:szCs w:val="28"/>
          <w:highlight w:val="white"/>
        </w:rPr>
        <w:t xml:space="preserve"> тыс. руб.) и 65,1 % к плану года (2 382 735,3 тыс. руб.). </w:t>
      </w:r>
      <w:r>
        <w:rPr>
          <w:color w:val="auto"/>
          <w:sz w:val="28"/>
          <w:szCs w:val="28"/>
          <w:highlight w:val="white"/>
        </w:rPr>
        <w:t xml:space="preserve">Относительно аналогичного периода прошлого года поступление составило 113,2 %</w:t>
      </w:r>
      <w:r>
        <w:rPr>
          <w:color w:val="auto"/>
          <w:highlight w:val="white"/>
        </w:rPr>
        <w:t xml:space="preserve">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8"/>
        <w:jc w:val="both"/>
        <w:spacing w:line="240" w:lineRule="auto"/>
        <w:rPr>
          <w:iCs/>
          <w:color w:val="auto"/>
        </w:rPr>
      </w:pPr>
      <w:r>
        <w:rPr>
          <w:iCs/>
          <w:color w:val="auto"/>
          <w:sz w:val="28"/>
          <w:szCs w:val="28"/>
          <w:highlight w:val="white"/>
        </w:rPr>
        <w:t xml:space="preserve">Задолженность по налогу по состоянию на 01.09.2024 составляет </w:t>
      </w:r>
      <w:r>
        <w:rPr>
          <w:iCs/>
          <w:color w:val="auto"/>
          <w:sz w:val="28"/>
          <w:szCs w:val="28"/>
          <w:highlight w:val="white"/>
        </w:rPr>
        <w:t xml:space="preserve">161 938,0</w:t>
      </w:r>
      <w:r>
        <w:rPr>
          <w:iCs/>
          <w:color w:val="auto"/>
          <w:sz w:val="28"/>
          <w:szCs w:val="28"/>
          <w:highlight w:val="none"/>
        </w:rPr>
        <w:t xml:space="preserve">            </w:t>
      </w:r>
      <w:r>
        <w:rPr>
          <w:iCs/>
          <w:color w:val="auto"/>
          <w:sz w:val="28"/>
          <w:szCs w:val="28"/>
          <w:highlight w:val="white"/>
        </w:rPr>
        <w:t xml:space="preserve">тыс. руб.</w:t>
      </w:r>
      <w:r>
        <w:rPr>
          <w:iCs/>
          <w:color w:val="auto"/>
          <w:sz w:val="28"/>
          <w:szCs w:val="28"/>
          <w:highlight w:val="white"/>
        </w:rPr>
        <w:t xml:space="preserve">, в том чис</w:t>
      </w:r>
      <w:r>
        <w:rPr>
          <w:iCs/>
          <w:color w:val="auto"/>
          <w:sz w:val="28"/>
          <w:szCs w:val="28"/>
          <w:highlight w:val="white"/>
        </w:rPr>
        <w:t xml:space="preserve">ле задолженность организаций - 84 799,3 тыс. руб., физических лиц – 77 138,7</w:t>
      </w:r>
      <w:r>
        <w:rPr>
          <w:iCs/>
          <w:color w:val="auto"/>
          <w:sz w:val="28"/>
          <w:szCs w:val="28"/>
          <w:highlight w:val="white"/>
        </w:rPr>
        <w:t xml:space="preserve"> тыс. руб. По сравнению с 01.01.2024 года</w:t>
      </w:r>
      <w:r>
        <w:rPr>
          <w:iCs/>
          <w:color w:val="auto"/>
          <w:sz w:val="28"/>
          <w:szCs w:val="28"/>
          <w:highlight w:val="white"/>
        </w:rPr>
        <w:t xml:space="preserve"> задолженность уменьшилась                 на 59 618,0</w:t>
      </w:r>
      <w:r>
        <w:rPr>
          <w:iCs/>
          <w:color w:val="auto"/>
          <w:sz w:val="28"/>
          <w:szCs w:val="28"/>
          <w:highlight w:val="white"/>
        </w:rPr>
        <w:t xml:space="preserve"> тыс. руб., в том числе по физическим лицам снизил</w:t>
      </w:r>
      <w:r>
        <w:rPr>
          <w:iCs/>
          <w:color w:val="auto"/>
          <w:sz w:val="28"/>
          <w:szCs w:val="28"/>
          <w:highlight w:val="white"/>
        </w:rPr>
        <w:t xml:space="preserve">ась на 34 749,7</w:t>
      </w:r>
      <w:r>
        <w:rPr>
          <w:iCs/>
          <w:color w:val="auto"/>
          <w:sz w:val="28"/>
          <w:szCs w:val="28"/>
          <w:highlight w:val="white"/>
        </w:rPr>
        <w:t xml:space="preserve">                         тыс. руб., по организациям</w:t>
      </w:r>
      <w:r>
        <w:rPr>
          <w:iCs/>
          <w:color w:val="auto"/>
          <w:sz w:val="28"/>
          <w:szCs w:val="28"/>
          <w:highlight w:val="white"/>
        </w:rPr>
        <w:t xml:space="preserve"> - </w:t>
      </w:r>
      <w:r>
        <w:rPr>
          <w:iCs/>
          <w:color w:val="auto"/>
          <w:sz w:val="28"/>
          <w:szCs w:val="28"/>
          <w:highlight w:val="white"/>
        </w:rPr>
        <w:t xml:space="preserve">на 24 868,3</w:t>
      </w:r>
      <w:r>
        <w:rPr>
          <w:iCs/>
          <w:color w:val="auto"/>
          <w:sz w:val="28"/>
          <w:szCs w:val="28"/>
          <w:highlight w:val="white"/>
        </w:rPr>
        <w:t xml:space="preserve"> тыс. руб.</w:t>
      </w:r>
      <w:r>
        <w:rPr>
          <w:iCs/>
          <w:color w:val="auto"/>
        </w:rPr>
      </w:r>
      <w:r>
        <w:rPr>
          <w:iCs/>
          <w:color w:val="auto"/>
        </w:rPr>
      </w:r>
    </w:p>
    <w:p>
      <w:pPr>
        <w:ind w:firstLine="708"/>
        <w:jc w:val="both"/>
        <w:spacing w:line="240" w:lineRule="auto"/>
        <w:rPr>
          <w:color w:val="auto"/>
          <w:sz w:val="16"/>
          <w:szCs w:val="16"/>
          <w:highlight w:val="white"/>
        </w:rPr>
      </w:pPr>
      <w:r>
        <w:rPr>
          <w:rFonts w:eastAsia="Calibri"/>
          <w:color w:val="auto"/>
          <w:sz w:val="16"/>
          <w:szCs w:val="16"/>
          <w:highlight w:val="none"/>
        </w:rPr>
      </w:r>
      <w:r>
        <w:rPr>
          <w:color w:val="auto"/>
          <w:sz w:val="16"/>
          <w:szCs w:val="16"/>
          <w:highlight w:val="white"/>
        </w:rPr>
      </w:r>
      <w:r>
        <w:rPr>
          <w:color w:val="auto"/>
          <w:sz w:val="16"/>
          <w:szCs w:val="16"/>
          <w:highlight w:val="white"/>
        </w:rPr>
      </w:r>
    </w:p>
    <w:p>
      <w:pPr>
        <w:ind w:firstLine="708"/>
        <w:jc w:val="both"/>
        <w:spacing w:line="240" w:lineRule="auto"/>
        <w:rPr>
          <w:rFonts w:eastAsia="Calibri"/>
          <w:color w:val="auto"/>
          <w:sz w:val="28"/>
          <w:szCs w:val="28"/>
          <w:highlight w:val="white"/>
        </w:rPr>
      </w:pPr>
      <w:r>
        <w:rPr>
          <w:color w:val="auto"/>
        </w:rPr>
      </w:r>
      <w:r>
        <w:rPr>
          <w:b/>
          <w:iCs/>
          <w:color w:val="auto"/>
          <w:sz w:val="28"/>
          <w:szCs w:val="28"/>
          <w:highlight w:val="white"/>
        </w:rPr>
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округам, </w:t>
      </w:r>
      <w:r>
        <w:rPr>
          <w:iCs/>
          <w:color w:val="auto"/>
          <w:sz w:val="28"/>
          <w:szCs w:val="28"/>
          <w:highlight w:val="white"/>
        </w:rPr>
        <w:t xml:space="preserve">поступили  в сумме 7 403,8 тыс. руб.</w:t>
      </w:r>
      <w:r>
        <w:rPr>
          <w:rFonts w:eastAsia="Calibri"/>
          <w:color w:val="auto"/>
          <w:sz w:val="28"/>
          <w:szCs w:val="28"/>
          <w:highlight w:val="white"/>
        </w:rPr>
        <w:t xml:space="preserve">, что в 2,8 раза превышает план отчетного периода и план года</w:t>
      </w:r>
      <w:r>
        <w:rPr>
          <w:rFonts w:eastAsia="Calibri"/>
          <w:color w:val="auto"/>
          <w:sz w:val="28"/>
          <w:szCs w:val="28"/>
          <w:highlight w:val="white"/>
        </w:rPr>
        <w:t xml:space="preserve"> (2 640,0 тыс. руб.).</w:t>
      </w:r>
      <w:r>
        <w:rPr>
          <w:rFonts w:eastAsia="Calibri"/>
          <w:color w:val="auto"/>
          <w:sz w:val="28"/>
          <w:szCs w:val="28"/>
          <w:highlight w:val="white"/>
        </w:rPr>
      </w:r>
      <w:r>
        <w:rPr>
          <w:rFonts w:eastAsia="Calibri"/>
          <w:color w:val="auto"/>
          <w:sz w:val="28"/>
          <w:szCs w:val="28"/>
          <w:highlight w:val="white"/>
        </w:rPr>
      </w:r>
    </w:p>
    <w:p>
      <w:pPr>
        <w:ind w:firstLine="708"/>
        <w:jc w:val="both"/>
        <w:spacing w:line="240" w:lineRule="auto"/>
        <w:rPr>
          <w:rFonts w:eastAsia="Calibri"/>
          <w:color w:val="auto"/>
          <w:sz w:val="28"/>
          <w:szCs w:val="28"/>
          <w:highlight w:val="none"/>
        </w:rPr>
      </w:pPr>
      <w:r>
        <w:rPr>
          <w:rFonts w:eastAsia="Calibri"/>
          <w:color w:val="auto"/>
          <w:sz w:val="28"/>
          <w:szCs w:val="28"/>
          <w:highlight w:val="white"/>
        </w:rPr>
      </w:r>
      <w:r>
        <w:rPr>
          <w:iCs/>
          <w:color w:val="auto"/>
          <w:sz w:val="28"/>
          <w:szCs w:val="28"/>
          <w:highlight w:val="white"/>
        </w:rPr>
        <w:t xml:space="preserve">Перевыполнение плана обусловлено распределением чистой прибыли ООО «ЦПР им. М. Горького» за 2023 год.</w:t>
      </w:r>
      <w:r>
        <w:rPr>
          <w:rFonts w:eastAsia="Calibri"/>
          <w:color w:val="auto"/>
          <w:sz w:val="28"/>
          <w:szCs w:val="28"/>
          <w:highlight w:val="none"/>
        </w:rPr>
      </w:r>
      <w:r>
        <w:rPr>
          <w:rFonts w:eastAsia="Calibri"/>
          <w:color w:val="auto"/>
          <w:sz w:val="28"/>
          <w:szCs w:val="28"/>
          <w:highlight w:val="none"/>
        </w:rPr>
      </w:r>
    </w:p>
    <w:p>
      <w:pPr>
        <w:contextualSpacing w:val="0"/>
        <w:ind w:firstLine="0"/>
        <w:jc w:val="both"/>
        <w:spacing w:line="240" w:lineRule="auto"/>
        <w:rPr>
          <w:color w:val="auto"/>
          <w:sz w:val="16"/>
          <w:szCs w:val="16"/>
          <w:highlight w:val="yellow"/>
        </w:rPr>
        <w:suppressLineNumbers w:val="0"/>
      </w:pPr>
      <w:r>
        <w:rPr>
          <w:iCs/>
          <w:color w:val="auto"/>
          <w:sz w:val="28"/>
          <w:szCs w:val="28"/>
          <w:highlight w:val="yellow"/>
        </w:rPr>
      </w:r>
      <w:r>
        <w:rPr>
          <w:color w:val="auto"/>
          <w:sz w:val="16"/>
          <w:szCs w:val="16"/>
          <w:highlight w:val="yellow"/>
        </w:rPr>
      </w:r>
      <w:r>
        <w:rPr>
          <w:color w:val="auto"/>
          <w:sz w:val="16"/>
          <w:szCs w:val="16"/>
          <w:highlight w:val="yellow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white"/>
        </w:rPr>
      </w:pPr>
      <w:r>
        <w:rPr>
          <w:b/>
          <w:color w:val="auto"/>
          <w:sz w:val="28"/>
          <w:szCs w:val="28"/>
          <w:highlight w:val="white"/>
        </w:rPr>
        <w:t xml:space="preserve">Д</w:t>
      </w:r>
      <w:r>
        <w:rPr>
          <w:b/>
          <w:color w:val="auto"/>
          <w:sz w:val="28"/>
          <w:szCs w:val="28"/>
          <w:highlight w:val="white"/>
        </w:rPr>
        <w:t xml:space="preserve">ох</w:t>
      </w:r>
      <w:r>
        <w:rPr>
          <w:b/>
          <w:color w:val="auto"/>
          <w:sz w:val="28"/>
          <w:szCs w:val="28"/>
          <w:highlight w:val="white"/>
        </w:rPr>
        <w:t xml:space="preserve">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городских округов (за исключением средств от продажи права на заключение договоров аренды), </w:t>
      </w:r>
      <w:r>
        <w:rPr>
          <w:color w:val="auto"/>
          <w:sz w:val="28"/>
          <w:szCs w:val="28"/>
          <w:highlight w:val="white"/>
        </w:rPr>
        <w:t xml:space="preserve">поступили в сумме </w:t>
      </w:r>
      <w:r>
        <w:rPr>
          <w:color w:val="auto"/>
          <w:sz w:val="28"/>
          <w:szCs w:val="28"/>
          <w:highlight w:val="white"/>
        </w:rPr>
        <w:t xml:space="preserve">251 279,9</w:t>
      </w:r>
      <w:r>
        <w:rPr>
          <w:color w:val="auto"/>
          <w:sz w:val="28"/>
          <w:szCs w:val="28"/>
          <w:highlight w:val="white"/>
        </w:rPr>
        <w:t xml:space="preserve"> тыс. руб.,      или 113,3 % к плану отчетного периода (</w:t>
      </w:r>
      <w:r>
        <w:rPr>
          <w:color w:val="auto"/>
          <w:sz w:val="28"/>
          <w:szCs w:val="28"/>
          <w:highlight w:val="white"/>
        </w:rPr>
        <w:t xml:space="preserve">221 750,0</w:t>
      </w:r>
      <w:r>
        <w:rPr>
          <w:color w:val="auto"/>
          <w:sz w:val="28"/>
          <w:szCs w:val="28"/>
          <w:highlight w:val="white"/>
        </w:rPr>
        <w:t xml:space="preserve"> тыс. руб.) и 89,4 % к плану года </w:t>
      </w:r>
      <w:r>
        <w:rPr>
          <w:color w:val="auto"/>
          <w:sz w:val="28"/>
          <w:szCs w:val="28"/>
          <w:highlight w:val="white"/>
        </w:rPr>
        <w:t xml:space="preserve">(280 952,0 </w:t>
      </w:r>
      <w:r>
        <w:rPr>
          <w:color w:val="auto"/>
          <w:sz w:val="28"/>
          <w:szCs w:val="28"/>
          <w:highlight w:val="white"/>
        </w:rPr>
        <w:t xml:space="preserve">тыс. руб.).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В счет погашения задолженности прошлых лет в 2024 году                         в бюджет поступило 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17 010,2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тыс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.р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уб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.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Относительно аналогичного периода прошлого года поступления по данному виду дохода увеличились</w:t>
      </w:r>
      <w:r>
        <w:rPr>
          <w:color w:val="auto"/>
          <w:sz w:val="28"/>
          <w:szCs w:val="28"/>
          <w:highlight w:val="white"/>
        </w:rPr>
        <w:t xml:space="preserve"> на 9 433,9</w:t>
      </w:r>
      <w:r>
        <w:rPr>
          <w:color w:val="auto"/>
          <w:sz w:val="28"/>
          <w:szCs w:val="28"/>
          <w:highlight w:val="white"/>
        </w:rPr>
        <w:t xml:space="preserve"> тыс. руб., или на 3,9 %.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/>
          <w:sz w:val="16"/>
          <w:szCs w:val="16"/>
          <w:highlight w:val="white"/>
        </w:rPr>
      </w:pPr>
      <w:r>
        <w:rPr>
          <w:color w:val="auto"/>
          <w:sz w:val="16"/>
          <w:szCs w:val="16"/>
          <w:highlight w:val="none"/>
        </w:rPr>
      </w:r>
      <w:r>
        <w:rPr>
          <w:color w:val="auto"/>
          <w:sz w:val="16"/>
          <w:szCs w:val="16"/>
          <w:highlight w:val="white"/>
        </w:rPr>
      </w:r>
      <w:r>
        <w:rPr>
          <w:color w:val="auto"/>
          <w:sz w:val="16"/>
          <w:szCs w:val="16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709" w:leader="none"/>
        </w:tabs>
        <w:rPr>
          <w:color w:val="auto"/>
          <w:sz w:val="28"/>
          <w:szCs w:val="28"/>
          <w:highlight w:val="none"/>
        </w:rPr>
        <w:suppressLineNumbers w:val="0"/>
      </w:pPr>
      <w:r>
        <w:rPr>
          <w:color w:val="auto"/>
          <w:sz w:val="28"/>
          <w:szCs w:val="28"/>
          <w:highlight w:val="white"/>
        </w:rPr>
      </w:r>
      <w:r>
        <w:rPr>
          <w:b/>
          <w:color w:val="auto"/>
          <w:sz w:val="28"/>
          <w:szCs w:val="28"/>
          <w:highlight w:val="white"/>
        </w:rPr>
        <w:t xml:space="preserve">Доходы, получаемые в виде арендной платы за земли, находящиеся </w:t>
      </w:r>
      <w:r>
        <w:rPr>
          <w:b/>
          <w:color w:val="auto"/>
          <w:sz w:val="28"/>
          <w:szCs w:val="28"/>
          <w:highlight w:val="white"/>
        </w:rPr>
        <w:br/>
        <w:t xml:space="preserve">в собственнос</w:t>
      </w:r>
      <w:r>
        <w:rPr>
          <w:b/>
          <w:color w:val="auto"/>
          <w:sz w:val="28"/>
          <w:szCs w:val="28"/>
          <w:highlight w:val="white"/>
        </w:rPr>
        <w:t xml:space="preserve">ти городских округов (за исключением средств от продажи права             на</w:t>
      </w:r>
      <w:r>
        <w:rPr>
          <w:b/>
          <w:color w:val="auto"/>
          <w:sz w:val="28"/>
          <w:szCs w:val="28"/>
          <w:highlight w:val="white"/>
        </w:rPr>
        <w:t xml:space="preserve"> </w:t>
      </w:r>
      <w:r>
        <w:rPr>
          <w:b/>
          <w:color w:val="auto"/>
          <w:sz w:val="28"/>
          <w:szCs w:val="28"/>
          <w:highlight w:val="white"/>
        </w:rPr>
        <w:t xml:space="preserve">заключение договоров аренды)</w:t>
      </w:r>
      <w:r>
        <w:rPr>
          <w:color w:val="auto"/>
          <w:sz w:val="28"/>
          <w:szCs w:val="28"/>
          <w:highlight w:val="white"/>
        </w:rPr>
        <w:t xml:space="preserve">, поступили в сумме</w:t>
      </w:r>
      <w:r>
        <w:rPr>
          <w:i/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35 775,3</w:t>
      </w:r>
      <w:r>
        <w:rPr>
          <w:color w:val="auto"/>
          <w:sz w:val="28"/>
          <w:szCs w:val="28"/>
          <w:highlight w:val="white"/>
        </w:rPr>
        <w:t xml:space="preserve"> тыс. руб.,                              </w:t>
      </w:r>
      <w:r>
        <w:rPr>
          <w:color w:val="auto"/>
          <w:sz w:val="28"/>
          <w:szCs w:val="28"/>
          <w:highlight w:val="white"/>
        </w:rPr>
        <w:t xml:space="preserve">что на 11,2 %</w:t>
      </w:r>
      <w:r>
        <w:rPr>
          <w:color w:val="auto"/>
          <w:sz w:val="28"/>
          <w:szCs w:val="28"/>
          <w:highlight w:val="white"/>
        </w:rPr>
        <w:t xml:space="preserve"> больше плана отчетного периода (</w:t>
      </w:r>
      <w:r>
        <w:rPr>
          <w:color w:val="auto"/>
          <w:sz w:val="28"/>
          <w:szCs w:val="28"/>
          <w:highlight w:val="white"/>
        </w:rPr>
        <w:t xml:space="preserve">32 180,0</w:t>
      </w:r>
      <w:r>
        <w:rPr>
          <w:color w:val="auto"/>
          <w:sz w:val="28"/>
          <w:szCs w:val="28"/>
          <w:highlight w:val="white"/>
        </w:rPr>
        <w:t xml:space="preserve"> тыс. руб.) и составляет 83,6 % к плану года (42 797,9 тыс. руб.). </w:t>
      </w:r>
      <w:r>
        <w:rPr>
          <w:color w:val="auto"/>
          <w:sz w:val="28"/>
          <w:szCs w:val="28"/>
          <w:highlight w:val="white"/>
        </w:rPr>
        <w:t xml:space="preserve">Перевыполнение плана отчетного периода о</w:t>
      </w:r>
      <w:r>
        <w:rPr>
          <w:color w:val="auto"/>
          <w:sz w:val="28"/>
          <w:szCs w:val="28"/>
          <w:highlight w:val="white"/>
        </w:rPr>
        <w:t xml:space="preserve">бусловлено поступлением платежей по договорам, заключенным после формирования </w:t>
      </w:r>
      <w:r>
        <w:rPr>
          <w:color w:val="auto"/>
          <w:sz w:val="28"/>
          <w:szCs w:val="28"/>
          <w:highlight w:val="white"/>
        </w:rPr>
        <w:t xml:space="preserve">бюджетного задания на 2024 год.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auto"/>
          <w:sz w:val="28"/>
          <w:szCs w:val="28"/>
          <w:highlight w:val="white"/>
        </w:rPr>
        <w:suppressLineNumbers w:val="0"/>
      </w:pPr>
      <w:r>
        <w:rPr>
          <w:color w:val="auto"/>
          <w:sz w:val="28"/>
          <w:szCs w:val="28"/>
          <w:highlight w:val="white"/>
        </w:rPr>
        <w:t xml:space="preserve">Относительно аналогичного периода прошлого года поступ</w:t>
      </w:r>
      <w:r>
        <w:rPr>
          <w:color w:val="auto"/>
          <w:sz w:val="28"/>
          <w:szCs w:val="28"/>
          <w:highlight w:val="white"/>
        </w:rPr>
        <w:t xml:space="preserve">ления по данному виду дохода увеличились на 753,4 тыс. руб., или на 2,2 %.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709" w:leader="none"/>
        </w:tabs>
        <w:rPr>
          <w:b/>
          <w:color w:val="auto"/>
          <w:sz w:val="16"/>
          <w:szCs w:val="16"/>
          <w:highlight w:val="white"/>
        </w:rPr>
        <w:suppressLineNumbers w:val="0"/>
      </w:pPr>
      <w:r>
        <w:rPr>
          <w:b/>
          <w:color w:val="auto"/>
          <w:sz w:val="28"/>
          <w:szCs w:val="28"/>
          <w:highlight w:val="white"/>
        </w:rPr>
      </w:r>
      <w:r>
        <w:rPr>
          <w:b/>
          <w:color w:val="auto"/>
          <w:sz w:val="16"/>
          <w:szCs w:val="16"/>
          <w:highlight w:val="white"/>
        </w:rPr>
      </w:r>
      <w:r>
        <w:rPr>
          <w:b/>
          <w:color w:val="auto"/>
          <w:sz w:val="16"/>
          <w:szCs w:val="16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none"/>
        </w:rPr>
      </w:pPr>
      <w:r>
        <w:rPr>
          <w:b/>
          <w:color w:val="auto"/>
          <w:sz w:val="28"/>
          <w:szCs w:val="28"/>
          <w:highlight w:val="white"/>
        </w:rPr>
        <w:t xml:space="preserve">Средства от продажи права на заключение договоров аренды земельных </w:t>
      </w:r>
      <w:r>
        <w:rPr>
          <w:b/>
          <w:color w:val="auto"/>
          <w:sz w:val="28"/>
          <w:szCs w:val="28"/>
          <w:highlight w:val="white"/>
        </w:rPr>
        <w:t xml:space="preserve">участков, </w:t>
      </w:r>
      <w:r>
        <w:rPr>
          <w:rFonts w:eastAsia="Calibri"/>
          <w:i/>
          <w:color w:val="auto"/>
          <w:sz w:val="28"/>
          <w:szCs w:val="28"/>
          <w:highlight w:val="white"/>
        </w:rPr>
        <w:t xml:space="preserve">администрируемые департаментом земельных отношений</w:t>
      </w:r>
      <w:r>
        <w:rPr>
          <w:color w:val="auto"/>
          <w:sz w:val="28"/>
          <w:szCs w:val="28"/>
          <w:highlight w:val="white"/>
        </w:rPr>
        <w:t xml:space="preserve">, в целом поступили в сумме </w:t>
      </w:r>
      <w:r>
        <w:rPr>
          <w:color w:val="auto"/>
          <w:sz w:val="28"/>
          <w:szCs w:val="28"/>
          <w:highlight w:val="white"/>
        </w:rPr>
        <w:t xml:space="preserve">449 554,9</w:t>
      </w:r>
      <w:r>
        <w:rPr>
          <w:color w:val="auto"/>
          <w:sz w:val="28"/>
          <w:szCs w:val="28"/>
          <w:highlight w:val="white"/>
        </w:rPr>
        <w:t xml:space="preserve"> тыс. руб., что составляет 104,3 % от плана отчетного периода (</w:t>
      </w:r>
      <w:r>
        <w:rPr>
          <w:color w:val="auto"/>
          <w:sz w:val="28"/>
          <w:szCs w:val="28"/>
          <w:highlight w:val="white"/>
        </w:rPr>
        <w:t xml:space="preserve">430 887,7</w:t>
      </w:r>
      <w:r>
        <w:rPr>
          <w:color w:val="auto"/>
          <w:sz w:val="28"/>
          <w:szCs w:val="28"/>
          <w:highlight w:val="white"/>
        </w:rPr>
        <w:t xml:space="preserve"> тыс. руб.) и 102,3 % от уточненного плана года (439 581,6                           тыс. руб.). Относительно аналогичного периода прошлого года поступления                                  по данному виду дохода увеличились в 2,1 раза.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/>
          <w:sz w:val="20"/>
          <w:szCs w:val="20"/>
          <w:highlight w:val="white"/>
        </w:rPr>
      </w:pPr>
      <w:r>
        <w:rPr>
          <w:color w:val="auto"/>
          <w:sz w:val="20"/>
          <w:szCs w:val="20"/>
          <w:highlight w:val="none"/>
        </w:rPr>
      </w:r>
      <w:r>
        <w:rPr>
          <w:color w:val="auto"/>
          <w:sz w:val="20"/>
          <w:szCs w:val="20"/>
          <w:highlight w:val="white"/>
        </w:rPr>
      </w:r>
      <w:r>
        <w:rPr>
          <w:color w:val="auto"/>
          <w:sz w:val="20"/>
          <w:szCs w:val="20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rFonts w:eastAsia="Calibri"/>
          <w:color w:val="auto"/>
          <w:sz w:val="28"/>
          <w:szCs w:val="28"/>
          <w:highlight w:val="white"/>
        </w:rPr>
        <w:outlineLvl w:val="0"/>
      </w:pPr>
      <w:r>
        <w:rPr>
          <w:rFonts w:eastAsia="Calibri"/>
          <w:b/>
          <w:color w:val="auto"/>
          <w:sz w:val="28"/>
          <w:szCs w:val="28"/>
          <w:highlight w:val="white"/>
        </w:rPr>
        <w:t xml:space="preserve">Доходы от сдачи в аренду муниципального имущества, </w:t>
      </w:r>
      <w:r>
        <w:rPr>
          <w:rFonts w:eastAsia="Calibri"/>
          <w:i/>
          <w:color w:val="auto"/>
          <w:sz w:val="28"/>
          <w:szCs w:val="28"/>
          <w:highlight w:val="white"/>
        </w:rPr>
        <w:t xml:space="preserve">администрируемые департаментом имущественных отношений</w:t>
      </w:r>
      <w:r>
        <w:rPr>
          <w:rFonts w:eastAsia="Calibri"/>
          <w:color w:val="auto"/>
          <w:sz w:val="28"/>
          <w:szCs w:val="28"/>
          <w:highlight w:val="white"/>
        </w:rPr>
        <w:t xml:space="preserve">, поступили в сумм</w:t>
      </w:r>
      <w:r>
        <w:rPr>
          <w:rFonts w:eastAsia="Calibri"/>
          <w:color w:val="auto"/>
          <w:sz w:val="28"/>
          <w:szCs w:val="28"/>
          <w:highlight w:val="white"/>
        </w:rPr>
        <w:t xml:space="preserve">е</w:t>
      </w:r>
      <w:r>
        <w:rPr>
          <w:rFonts w:eastAsia="Calibri"/>
          <w:color w:val="auto"/>
          <w:sz w:val="28"/>
          <w:szCs w:val="28"/>
          <w:highlight w:val="white"/>
        </w:rPr>
        <w:t xml:space="preserve"> </w:t>
      </w:r>
      <w:r>
        <w:rPr>
          <w:rFonts w:eastAsia="Calibri"/>
          <w:color w:val="auto"/>
          <w:sz w:val="28"/>
          <w:szCs w:val="28"/>
          <w:highlight w:val="white"/>
        </w:rPr>
        <w:t xml:space="preserve">59 893,7 тыс. руб., что составляет 86,8 % к плану отчетного периода</w:t>
      </w:r>
      <w:r>
        <w:rPr>
          <w:rFonts w:eastAsia="Calibri"/>
          <w:color w:val="auto"/>
          <w:sz w:val="28"/>
          <w:szCs w:val="28"/>
          <w:highlight w:val="white"/>
        </w:rPr>
        <w:t xml:space="preserve"> (69 000,0 тыс. руб.) и 63,0 % от плана года (95 135,2 тыс. руб.). Невыполнение плана отчетного периода обусловлено в том числе </w:t>
      </w:r>
      <w:r>
        <w:rPr>
          <w:color w:val="auto"/>
          <w:sz w:val="28"/>
          <w:szCs w:val="28"/>
          <w:highlight w:val="white"/>
        </w:rPr>
        <w:t xml:space="preserve">нарушением арендаторами договорных обязательств по оплате.</w:t>
      </w:r>
      <w:r>
        <w:rPr>
          <w:rFonts w:eastAsia="Calibri"/>
          <w:color w:val="auto"/>
          <w:sz w:val="28"/>
          <w:szCs w:val="28"/>
          <w:highlight w:val="white"/>
        </w:rPr>
      </w:r>
      <w:r>
        <w:rPr>
          <w:rFonts w:eastAsia="Calibri"/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white"/>
        </w:rPr>
        <w:outlineLvl w:val="0"/>
      </w:pPr>
      <w:r>
        <w:rPr>
          <w:color w:val="auto"/>
          <w:sz w:val="28"/>
          <w:szCs w:val="28"/>
          <w:highlight w:val="white"/>
        </w:rPr>
        <w:t xml:space="preserve">Относительно аналогичного периода прошлого года поступления по данному виду дохода составили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96,9 %.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ind w:firstLine="709"/>
        <w:keepLines w:val="0"/>
        <w:spacing w:line="240" w:lineRule="auto"/>
        <w:tabs>
          <w:tab w:val="left" w:pos="709" w:leader="none"/>
        </w:tabs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Прочие д</w:t>
      </w:r>
      <w:r>
        <w:rPr>
          <w:b/>
          <w:color w:val="auto"/>
          <w:sz w:val="28"/>
          <w:szCs w:val="28"/>
        </w:rPr>
        <w:t xml:space="preserve">оходы от использования имущества и</w:t>
      </w:r>
      <w:r>
        <w:rPr>
          <w:b/>
          <w:color w:val="auto"/>
          <w:sz w:val="28"/>
          <w:szCs w:val="28"/>
        </w:rPr>
        <w:t xml:space="preserve"> прав, находящихся                   в государственной и муниципальной собственности (за исключением имущества бюджетных и автономных учреждений, а также имущества государственных               и муниципальных унитарных предприятий, в том числе казенных)</w:t>
      </w:r>
      <w:r>
        <w:rPr>
          <w:color w:val="auto"/>
          <w:sz w:val="28"/>
          <w:szCs w:val="28"/>
        </w:rPr>
        <w:t xml:space="preserve">, поступили              </w:t>
      </w:r>
      <w:r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 xml:space="preserve">сумме 152 548,1 </w:t>
      </w:r>
      <w:r>
        <w:rPr>
          <w:color w:val="auto"/>
          <w:sz w:val="28"/>
          <w:szCs w:val="28"/>
        </w:rPr>
        <w:t xml:space="preserve">тыс. руб., что составляет 110,8 % к плану отчетного периода             (</w:t>
      </w:r>
      <w:r>
        <w:rPr>
          <w:color w:val="auto"/>
          <w:sz w:val="28"/>
          <w:szCs w:val="28"/>
        </w:rPr>
        <w:t xml:space="preserve">137 674,2 </w:t>
      </w:r>
      <w:r>
        <w:rPr>
          <w:color w:val="auto"/>
          <w:sz w:val="28"/>
          <w:szCs w:val="28"/>
        </w:rPr>
        <w:t xml:space="preserve">тыс. руб.) и </w:t>
      </w:r>
      <w:r>
        <w:rPr>
          <w:color w:val="auto"/>
          <w:sz w:val="28"/>
          <w:szCs w:val="28"/>
        </w:rPr>
        <w:t xml:space="preserve">82,6 % к плану года (184 622,0 тыс. руб.). </w:t>
      </w:r>
      <w:r>
        <w:rPr>
          <w:color w:val="auto"/>
          <w:sz w:val="28"/>
          <w:szCs w:val="28"/>
        </w:rPr>
        <w:t xml:space="preserve">Относительно аналогичного периода прошлого года поступления по данному виду дохода составили 111,5 </w:t>
      </w:r>
      <w:r>
        <w:rPr>
          <w:color w:val="auto"/>
          <w:sz w:val="28"/>
          <w:szCs w:val="28"/>
        </w:rPr>
        <w:t xml:space="preserve">%.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0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ab/>
        <w:t xml:space="preserve">В том числе: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0" w:leader="none"/>
          <w:tab w:val="left" w:pos="900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i/>
          <w:color w:val="auto"/>
          <w:sz w:val="28"/>
          <w:szCs w:val="28"/>
          <w:highlight w:val="white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i/>
          <w:color w:val="auto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i/>
          <w:color w:val="auto"/>
          <w:sz w:val="28"/>
          <w:szCs w:val="28"/>
          <w:highlight w:val="white"/>
        </w:rPr>
        <w:t xml:space="preserve">оходы по договорам на размещение рекламных конструкций,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/>
          <w:color w:val="auto"/>
          <w:sz w:val="28"/>
          <w:szCs w:val="28"/>
          <w:highlight w:val="white"/>
        </w:rPr>
        <w:t xml:space="preserve">администри-руемые департаментом экономики и промышленной политики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поступили в сумме           87 748,9 тыс. руб., что составляет 110,6 % к плану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отчетного периода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(79 369,8                    тыс. руб.) и 85,7 % к плану года (102 367,9 тыс. руб.).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0" w:leader="none"/>
          <w:tab w:val="left" w:pos="900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Перевыполнение плана связано с поступлением в отчетном периоде обеспечительных платежей, планируемых к поступлению в декабре 2023 года, и платы за октябрь 2024 года;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i/>
          <w:color w:val="auto"/>
          <w:sz w:val="28"/>
          <w:szCs w:val="28"/>
          <w:highlight w:val="white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i/>
          <w:color w:val="auto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i/>
          <w:color w:val="auto"/>
          <w:sz w:val="28"/>
          <w:szCs w:val="28"/>
          <w:highlight w:val="white"/>
        </w:rPr>
        <w:t xml:space="preserve">оходы по договорам на размещение нестационарных объектов, </w:t>
      </w:r>
      <w:r>
        <w:rPr>
          <w:rFonts w:ascii="Times New Roman" w:hAnsi="Times New Roman" w:eastAsia="Times New Roman" w:cs="Times New Roman"/>
          <w:i/>
          <w:color w:val="auto"/>
          <w:sz w:val="28"/>
          <w:szCs w:val="28"/>
          <w:highlight w:val="white"/>
        </w:rPr>
        <w:t xml:space="preserve">админист-рируемые департаментом экономики и промышленной политики,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поступили в сумме 12 441,3 тыс. руб., что в 1,4 раза превышает план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отчетного периода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(8 772,7 тыс. руб.) и составляет 93,0 % к плану года (13 384,8 тыс. руб.).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Перевыполнение плана по указанным доходам обусловлено поступлением авансовых платежей по договорам на размещение нестационарных торговых объектов.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white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b/>
          <w:color w:val="auto"/>
          <w:sz w:val="28"/>
          <w:szCs w:val="28"/>
          <w:highlight w:val="white"/>
        </w:rPr>
        <w:t xml:space="preserve">Платежи при пользовании природными ресурсами</w:t>
      </w:r>
      <w:r>
        <w:rPr>
          <w:color w:val="auto"/>
          <w:sz w:val="28"/>
          <w:szCs w:val="28"/>
          <w:highlight w:val="white"/>
        </w:rPr>
        <w:t xml:space="preserve"> поступили в сумме </w:t>
      </w:r>
      <w:r>
        <w:rPr>
          <w:color w:val="auto"/>
          <w:sz w:val="28"/>
          <w:szCs w:val="28"/>
          <w:highlight w:val="white"/>
        </w:rPr>
        <w:br/>
        <w:t xml:space="preserve">22 729,4 тыс. руб., что составляет 92,5 % от плана отчетного периода </w:t>
      </w:r>
      <w:r>
        <w:rPr>
          <w:rFonts w:eastAsia="Calibri"/>
          <w:color w:val="auto"/>
          <w:sz w:val="28"/>
          <w:szCs w:val="28"/>
          <w:highlight w:val="white"/>
        </w:rPr>
        <w:t xml:space="preserve">(24 580,3             тыс. руб.) и 83,4 % от плана года (27 254,3 тыс. руб.). </w:t>
      </w:r>
      <w:r>
        <w:rPr>
          <w:color w:val="auto"/>
          <w:sz w:val="28"/>
          <w:szCs w:val="28"/>
          <w:highlight w:val="white"/>
        </w:rPr>
        <w:t xml:space="preserve">Относительно аналогичного периода прошлого года поступления по данному виду дохода увеличились в 2,5 раза.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eastAsia="Calibri"/>
          <w:color w:val="auto"/>
          <w:sz w:val="28"/>
          <w:szCs w:val="28"/>
          <w:highlight w:val="white"/>
        </w:rPr>
        <w:t xml:space="preserve">В</w:t>
      </w:r>
      <w:r>
        <w:rPr>
          <w:color w:val="auto"/>
          <w:sz w:val="28"/>
          <w:szCs w:val="28"/>
          <w:highlight w:val="white"/>
        </w:rPr>
        <w:t xml:space="preserve"> том числе: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auto"/>
          <w:highlight w:val="white"/>
        </w:rPr>
        <w:suppressLineNumbers w:val="0"/>
      </w:pPr>
      <w:r>
        <w:rPr>
          <w:color w:val="auto"/>
          <w:sz w:val="28"/>
          <w:szCs w:val="28"/>
          <w:highlight w:val="white"/>
        </w:rPr>
        <w:t xml:space="preserve">- </w:t>
      </w:r>
      <w:r>
        <w:rPr>
          <w:b/>
          <w:bCs/>
          <w:i/>
          <w:color w:val="auto"/>
          <w:sz w:val="28"/>
          <w:szCs w:val="28"/>
          <w:highlight w:val="white"/>
        </w:rPr>
        <w:t xml:space="preserve">плата за негативное воздействие на окружающую среду, </w:t>
      </w:r>
      <w:r>
        <w:rPr>
          <w:i/>
          <w:color w:val="auto"/>
          <w:sz w:val="28"/>
          <w:szCs w:val="28"/>
          <w:highlight w:val="white"/>
        </w:rPr>
        <w:t xml:space="preserve">администрируемая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i/>
          <w:color w:val="auto"/>
          <w:sz w:val="28"/>
          <w:szCs w:val="28"/>
          <w:highlight w:val="white"/>
        </w:rPr>
        <w:t xml:space="preserve">Западно-Уральским межрегиональным управлением </w:t>
      </w:r>
      <w:r>
        <w:rPr>
          <w:i/>
          <w:color w:val="auto"/>
          <w:sz w:val="28"/>
          <w:szCs w:val="28"/>
          <w:highlight w:val="white"/>
        </w:rPr>
        <w:t xml:space="preserve">Росприроднадзора,</w:t>
      </w:r>
      <w:r>
        <w:rPr>
          <w:color w:val="auto"/>
          <w:sz w:val="28"/>
          <w:szCs w:val="28"/>
          <w:highlight w:val="white"/>
        </w:rPr>
        <w:t xml:space="preserve"> поступила            в сумме</w:t>
      </w:r>
      <w:r>
        <w:rPr>
          <w:color w:val="auto"/>
          <w:sz w:val="28"/>
          <w:szCs w:val="28"/>
          <w:highlight w:val="white"/>
        </w:rPr>
        <w:t xml:space="preserve"> 20 407,8 тыс. руб., что составляет 88,0 % от плана отчетного периода </w:t>
      </w:r>
      <w:r>
        <w:rPr>
          <w:rFonts w:eastAsia="Calibri"/>
          <w:color w:val="auto"/>
          <w:sz w:val="28"/>
          <w:szCs w:val="28"/>
          <w:highlight w:val="white"/>
        </w:rPr>
        <w:t xml:space="preserve">(23 180,6 тыс. руб.) и 80,6 % от плана года (25 333,7 тыс. руб.)</w:t>
      </w:r>
      <w:r>
        <w:rPr>
          <w:color w:val="auto"/>
          <w:sz w:val="28"/>
          <w:szCs w:val="28"/>
          <w:highlight w:val="white"/>
        </w:rPr>
        <w:t xml:space="preserve">. </w:t>
      </w:r>
      <w:r>
        <w:rPr>
          <w:color w:val="auto"/>
          <w:sz w:val="28"/>
          <w:szCs w:val="28"/>
          <w:highlight w:val="white"/>
        </w:rPr>
        <w:t xml:space="preserve">Невыполнение плана обусловлено произведенным возвратом неверно зачисленной суммы;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none"/>
        </w:rPr>
        <w:outlineLvl w:val="0"/>
      </w:pPr>
      <w:r>
        <w:rPr>
          <w:rFonts w:eastAsia="Calibri"/>
          <w:color w:val="auto"/>
          <w:sz w:val="28"/>
          <w:szCs w:val="28"/>
          <w:highlight w:val="white"/>
        </w:rPr>
        <w:t xml:space="preserve">- </w:t>
      </w:r>
      <w:r>
        <w:rPr>
          <w:rFonts w:eastAsia="Calibri"/>
          <w:b/>
          <w:bCs/>
          <w:i/>
          <w:color w:val="auto"/>
          <w:sz w:val="28"/>
          <w:szCs w:val="28"/>
          <w:highlight w:val="white"/>
        </w:rPr>
        <w:t xml:space="preserve">плата за использование лесов,</w:t>
      </w:r>
      <w:r>
        <w:rPr>
          <w:rFonts w:eastAsia="Calibri"/>
          <w:i/>
          <w:color w:val="auto"/>
          <w:sz w:val="28"/>
          <w:szCs w:val="28"/>
          <w:highlight w:val="white"/>
        </w:rPr>
        <w:t xml:space="preserve"> администрируемая управлением по экологии                и природопользованию,</w:t>
      </w:r>
      <w:r>
        <w:rPr>
          <w:rFonts w:eastAsia="Calibri"/>
          <w:color w:val="auto"/>
          <w:sz w:val="28"/>
          <w:szCs w:val="28"/>
          <w:highlight w:val="white"/>
        </w:rPr>
        <w:t xml:space="preserve"> поступила в сумме</w:t>
      </w:r>
      <w:r>
        <w:rPr>
          <w:rFonts w:eastAsia="Calibri"/>
          <w:color w:val="auto"/>
          <w:sz w:val="28"/>
          <w:szCs w:val="28"/>
          <w:highlight w:val="white"/>
        </w:rPr>
        <w:t xml:space="preserve"> </w:t>
      </w:r>
      <w:r>
        <w:rPr>
          <w:rFonts w:eastAsia="Calibri"/>
          <w:color w:val="auto"/>
          <w:sz w:val="28"/>
          <w:szCs w:val="28"/>
          <w:highlight w:val="white"/>
        </w:rPr>
        <w:t xml:space="preserve">2 321,6 тыс. руб., что в 1,7 раза превышает план отчетного периода (1 399,7 тыс. руб.) и составляет 120,9 % от плана года (1 920,6 тыс. руб.). 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Перевыполнение плана связано в том числе с </w:t>
      </w:r>
      <w:r>
        <w:rPr>
          <w:color w:val="auto"/>
          <w:sz w:val="28"/>
          <w:szCs w:val="28"/>
          <w:highlight w:val="white"/>
        </w:rPr>
        <w:t xml:space="preserve">увеличением количества договоров аренды.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none"/>
        </w:rPr>
        <w:outlineLvl w:val="0"/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yellow"/>
        </w:rPr>
        <w:outlineLvl w:val="0"/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yellow"/>
        </w:rPr>
      </w:r>
      <w:r>
        <w:rPr>
          <w:color w:val="auto"/>
          <w:sz w:val="28"/>
          <w:szCs w:val="28"/>
          <w:highlight w:val="yellow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white"/>
        </w:rPr>
      </w:pPr>
      <w:r>
        <w:rPr>
          <w:b/>
          <w:color w:val="auto"/>
          <w:sz w:val="28"/>
          <w:szCs w:val="28"/>
          <w:highlight w:val="white"/>
        </w:rPr>
        <w:t xml:space="preserve">Доходы от оказания платных услуг (работ) и компенсации затрат государства</w:t>
      </w:r>
      <w:r>
        <w:rPr>
          <w:color w:val="auto"/>
          <w:sz w:val="28"/>
          <w:szCs w:val="28"/>
          <w:highlight w:val="white"/>
        </w:rPr>
        <w:t xml:space="preserve"> поступили в сумме </w:t>
      </w:r>
      <w:r>
        <w:rPr>
          <w:color w:val="auto"/>
          <w:sz w:val="28"/>
          <w:szCs w:val="28"/>
          <w:highlight w:val="white"/>
        </w:rPr>
        <w:t xml:space="preserve">3 790 345,0 тыс. руб., что составляет </w:t>
      </w:r>
      <w:r>
        <w:rPr>
          <w:color w:val="auto"/>
          <w:sz w:val="28"/>
          <w:szCs w:val="28"/>
          <w:highlight w:val="white"/>
        </w:rPr>
        <w:t xml:space="preserve">99,2</w:t>
      </w:r>
      <w:r>
        <w:rPr>
          <w:color w:val="auto"/>
          <w:sz w:val="28"/>
          <w:szCs w:val="28"/>
          <w:highlight w:val="white"/>
        </w:rPr>
        <w:t xml:space="preserve"> % к плану </w:t>
      </w:r>
      <w:r>
        <w:rPr>
          <w:color w:val="auto"/>
          <w:sz w:val="28"/>
          <w:szCs w:val="28"/>
          <w:highlight w:val="white"/>
        </w:rPr>
        <w:t xml:space="preserve">отчетного периода</w:t>
      </w:r>
      <w:r>
        <w:rPr>
          <w:color w:val="auto"/>
          <w:sz w:val="28"/>
          <w:szCs w:val="28"/>
          <w:highlight w:val="white"/>
        </w:rPr>
        <w:t xml:space="preserve"> (3 820 436,1</w:t>
      </w:r>
      <w:r>
        <w:rPr>
          <w:color w:val="auto"/>
          <w:sz w:val="28"/>
          <w:szCs w:val="28"/>
          <w:highlight w:val="white"/>
        </w:rPr>
        <w:t xml:space="preserve"> тыс. руб.) и 71,1</w:t>
      </w:r>
      <w:r>
        <w:rPr>
          <w:color w:val="auto"/>
          <w:sz w:val="28"/>
          <w:szCs w:val="28"/>
          <w:highlight w:val="white"/>
        </w:rPr>
        <w:t xml:space="preserve"> % к плану года (5 333 070,0 тыс. руб.). Относительно аналогичного периода прошлого года поступления по данному виду дохода составили 10</w:t>
      </w:r>
      <w:r>
        <w:rPr>
          <w:color w:val="auto"/>
          <w:sz w:val="28"/>
          <w:szCs w:val="28"/>
          <w:highlight w:val="white"/>
        </w:rPr>
        <w:t xml:space="preserve">5,</w:t>
      </w:r>
      <w:r>
        <w:rPr>
          <w:color w:val="auto"/>
          <w:sz w:val="28"/>
          <w:szCs w:val="28"/>
          <w:highlight w:val="white"/>
        </w:rPr>
        <w:t xml:space="preserve">9 %.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В том числе: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auto"/>
          <w:sz w:val="28"/>
          <w:szCs w:val="28"/>
          <w:highlight w:val="white"/>
        </w:rPr>
      </w:pPr>
      <w:r>
        <w:rPr>
          <w:i/>
          <w:color w:val="auto"/>
          <w:sz w:val="28"/>
          <w:szCs w:val="28"/>
          <w:highlight w:val="white"/>
        </w:rPr>
        <w:t xml:space="preserve">- </w:t>
      </w:r>
      <w:r>
        <w:rPr>
          <w:b/>
          <w:bCs/>
          <w:i/>
          <w:color w:val="auto"/>
          <w:sz w:val="28"/>
          <w:szCs w:val="28"/>
          <w:highlight w:val="white"/>
        </w:rPr>
        <w:t xml:space="preserve">средства от реализации проездных документов отдельным категориям граждан города Перми,</w:t>
      </w:r>
      <w:r>
        <w:rPr>
          <w:i/>
          <w:color w:val="auto"/>
          <w:sz w:val="28"/>
          <w:szCs w:val="28"/>
          <w:highlight w:val="white"/>
        </w:rPr>
        <w:t xml:space="preserve"> администрируемые департаментом транспорта,</w:t>
      </w:r>
      <w:r>
        <w:rPr>
          <w:color w:val="auto"/>
          <w:sz w:val="28"/>
          <w:szCs w:val="28"/>
          <w:highlight w:val="white"/>
        </w:rPr>
        <w:t xml:space="preserve"> поступили в сумме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410 477,4</w:t>
      </w:r>
      <w:r>
        <w:rPr>
          <w:color w:val="auto"/>
          <w:sz w:val="28"/>
          <w:szCs w:val="28"/>
          <w:highlight w:val="white"/>
        </w:rPr>
        <w:t xml:space="preserve"> т</w:t>
      </w:r>
      <w:r>
        <w:rPr>
          <w:color w:val="auto"/>
          <w:sz w:val="28"/>
          <w:szCs w:val="28"/>
          <w:highlight w:val="white"/>
        </w:rPr>
        <w:t xml:space="preserve">ыс. руб., или 104,9 % к плану отчетного периода</w:t>
      </w:r>
      <w:r>
        <w:rPr>
          <w:color w:val="auto"/>
          <w:sz w:val="28"/>
          <w:szCs w:val="28"/>
          <w:highlight w:val="white"/>
        </w:rPr>
        <w:t xml:space="preserve"> (</w:t>
      </w:r>
      <w:r>
        <w:rPr>
          <w:color w:val="auto"/>
          <w:sz w:val="28"/>
          <w:szCs w:val="28"/>
          <w:highlight w:val="white"/>
        </w:rPr>
        <w:t xml:space="preserve">391 425,8</w:t>
      </w:r>
      <w:r>
        <w:rPr>
          <w:color w:val="auto"/>
          <w:sz w:val="28"/>
          <w:szCs w:val="28"/>
          <w:highlight w:val="white"/>
        </w:rPr>
        <w:t xml:space="preserve">               т</w:t>
      </w:r>
      <w:r>
        <w:rPr>
          <w:color w:val="auto"/>
          <w:sz w:val="28"/>
          <w:szCs w:val="28"/>
          <w:highlight w:val="white"/>
        </w:rPr>
        <w:t xml:space="preserve">ыс. руб.) и 68,9 % к плану года (596 188,0 тыс. руб.);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auto"/>
          <w:sz w:val="28"/>
          <w:szCs w:val="28"/>
          <w:highlight w:val="white"/>
          <w14:ligatures w14:val="none"/>
        </w:rPr>
      </w:pPr>
      <w:r>
        <w:rPr>
          <w:color w:val="auto"/>
          <w:sz w:val="28"/>
          <w:szCs w:val="28"/>
          <w:highlight w:val="white"/>
        </w:rPr>
        <w:t xml:space="preserve"> </w:t>
      </w:r>
      <w:r>
        <w:rPr>
          <w:i/>
          <w:color w:val="auto"/>
          <w:sz w:val="28"/>
          <w:szCs w:val="28"/>
          <w:highlight w:val="white"/>
        </w:rPr>
        <w:t xml:space="preserve">-</w:t>
      </w:r>
      <w:r>
        <w:rPr>
          <w:b/>
          <w:bCs/>
          <w:i/>
          <w:color w:val="auto"/>
          <w:sz w:val="28"/>
          <w:szCs w:val="28"/>
          <w:highlight w:val="white"/>
        </w:rPr>
        <w:t xml:space="preserve"> средства от реализации единых проездных документов, </w:t>
      </w:r>
      <w:r>
        <w:rPr>
          <w:i/>
          <w:color w:val="auto"/>
          <w:sz w:val="28"/>
          <w:szCs w:val="28"/>
          <w:highlight w:val="white"/>
        </w:rPr>
        <w:t xml:space="preserve">администрируемые департаментом транспорта,</w:t>
      </w:r>
      <w:r>
        <w:rPr>
          <w:color w:val="auto"/>
          <w:sz w:val="28"/>
          <w:szCs w:val="28"/>
          <w:highlight w:val="white"/>
        </w:rPr>
        <w:t xml:space="preserve"> поступили в сумм</w:t>
      </w:r>
      <w:r>
        <w:rPr>
          <w:color w:val="auto"/>
          <w:sz w:val="28"/>
          <w:szCs w:val="28"/>
          <w:highlight w:val="white"/>
        </w:rPr>
        <w:t xml:space="preserve">е </w:t>
      </w:r>
      <w:r>
        <w:rPr>
          <w:color w:val="auto"/>
          <w:sz w:val="28"/>
          <w:szCs w:val="28"/>
          <w:highlight w:val="white"/>
        </w:rPr>
        <w:t xml:space="preserve">293 851,1</w:t>
      </w:r>
      <w:r>
        <w:rPr>
          <w:color w:val="auto"/>
          <w:sz w:val="28"/>
          <w:szCs w:val="28"/>
          <w:highlight w:val="white"/>
        </w:rPr>
        <w:t xml:space="preserve"> тыс. </w:t>
      </w:r>
      <w:r>
        <w:rPr>
          <w:color w:val="auto"/>
          <w:sz w:val="28"/>
          <w:szCs w:val="28"/>
          <w:highlight w:val="white"/>
        </w:rPr>
        <w:t xml:space="preserve">руб., или 97,3 %                        к плану отчетного периода</w:t>
      </w:r>
      <w:r>
        <w:rPr>
          <w:color w:val="auto"/>
          <w:sz w:val="28"/>
          <w:szCs w:val="28"/>
          <w:highlight w:val="white"/>
        </w:rPr>
        <w:t xml:space="preserve"> (</w:t>
      </w:r>
      <w:r>
        <w:rPr>
          <w:color w:val="auto"/>
          <w:sz w:val="28"/>
          <w:szCs w:val="28"/>
          <w:highlight w:val="white"/>
        </w:rPr>
        <w:t xml:space="preserve">301 936,7</w:t>
      </w:r>
      <w:r>
        <w:rPr>
          <w:color w:val="auto"/>
          <w:sz w:val="28"/>
          <w:szCs w:val="28"/>
          <w:highlight w:val="white"/>
        </w:rPr>
        <w:t xml:space="preserve"> тыс. руб.) и 64,6 % к плану года (454 879,5               тыс. руб.);</w:t>
      </w:r>
      <w:r>
        <w:rPr>
          <w:color w:val="auto"/>
          <w:sz w:val="28"/>
          <w:szCs w:val="28"/>
          <w:highlight w:val="white"/>
          <w14:ligatures w14:val="none"/>
        </w:rPr>
      </w:r>
      <w:r>
        <w:rPr>
          <w:color w:val="auto"/>
          <w:sz w:val="28"/>
          <w:szCs w:val="28"/>
          <w:highlight w:val="white"/>
          <w14:ligatures w14:val="none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auto"/>
          <w:highlight w:val="white"/>
        </w:rPr>
      </w:pPr>
      <w:r>
        <w:rPr>
          <w:i/>
          <w:color w:val="auto"/>
          <w:sz w:val="28"/>
          <w:szCs w:val="28"/>
          <w:highlight w:val="white"/>
        </w:rPr>
        <w:t xml:space="preserve">- </w:t>
      </w:r>
      <w:r>
        <w:rPr>
          <w:b/>
          <w:bCs/>
          <w:i/>
          <w:color w:val="auto"/>
          <w:sz w:val="28"/>
          <w:szCs w:val="28"/>
          <w:highlight w:val="white"/>
        </w:rPr>
        <w:t xml:space="preserve">средства от перечисления платы за проезд пассажиров и провоз багажа, </w:t>
      </w:r>
      <w:r>
        <w:rPr>
          <w:i/>
          <w:color w:val="auto"/>
          <w:sz w:val="28"/>
          <w:szCs w:val="28"/>
          <w:highlight w:val="white"/>
        </w:rPr>
        <w:t xml:space="preserve">администрируемые департаментом транспорта</w:t>
      </w:r>
      <w:r>
        <w:rPr>
          <w:color w:val="auto"/>
          <w:sz w:val="28"/>
          <w:szCs w:val="28"/>
          <w:highlight w:val="white"/>
        </w:rPr>
        <w:t xml:space="preserve">, поступили в сумм</w:t>
      </w:r>
      <w:r>
        <w:rPr>
          <w:color w:val="auto"/>
          <w:sz w:val="28"/>
          <w:szCs w:val="28"/>
          <w:highlight w:val="white"/>
        </w:rPr>
        <w:t xml:space="preserve">е </w:t>
      </w:r>
      <w:r>
        <w:rPr>
          <w:color w:val="auto"/>
          <w:sz w:val="28"/>
          <w:szCs w:val="28"/>
          <w:highlight w:val="white"/>
        </w:rPr>
        <w:t xml:space="preserve">3 007 916,1</w:t>
      </w:r>
      <w:r>
        <w:rPr>
          <w:color w:val="auto"/>
          <w:sz w:val="28"/>
          <w:szCs w:val="28"/>
          <w:highlight w:val="white"/>
        </w:rPr>
        <w:t xml:space="preserve">              тыс. руб., или 96,9 % к плану отчетного периода (</w:t>
      </w:r>
      <w:r>
        <w:rPr>
          <w:color w:val="auto"/>
          <w:sz w:val="28"/>
          <w:szCs w:val="28"/>
          <w:highlight w:val="white"/>
        </w:rPr>
        <w:t xml:space="preserve">3 102 577,3</w:t>
      </w:r>
      <w:r>
        <w:rPr>
          <w:color w:val="auto"/>
          <w:sz w:val="28"/>
          <w:szCs w:val="28"/>
          <w:highlight w:val="white"/>
        </w:rPr>
        <w:t xml:space="preserve"> тыс. руб.) и 70</w:t>
      </w:r>
      <w:r>
        <w:rPr>
          <w:color w:val="auto"/>
          <w:sz w:val="28"/>
          <w:szCs w:val="28"/>
          <w:highlight w:val="white"/>
        </w:rPr>
        <w:t xml:space="preserve">,7 %              к плану года (4 256 276,0 тыс. руб.)</w:t>
      </w:r>
      <w:r>
        <w:rPr>
          <w:color w:val="auto"/>
          <w:highlight w:val="white"/>
        </w:rPr>
        <w:t xml:space="preserve">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В целом по доходам от платы за проезд выполнение составило 97,8 % от плана отчетного периода.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auto"/>
          <w:sz w:val="20"/>
          <w:szCs w:val="20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0"/>
          <w:szCs w:val="20"/>
          <w:highlight w:val="white"/>
        </w:rPr>
      </w:r>
      <w:r>
        <w:rPr>
          <w:color w:val="auto"/>
          <w:sz w:val="20"/>
          <w:szCs w:val="20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auto"/>
          <w:sz w:val="28"/>
          <w:szCs w:val="28"/>
          <w:highlight w:val="white"/>
        </w:rPr>
        <w:suppressLineNumbers w:val="0"/>
      </w:pPr>
      <w:r>
        <w:rPr>
          <w:b/>
          <w:color w:val="auto"/>
          <w:sz w:val="28"/>
          <w:szCs w:val="28"/>
          <w:highlight w:val="white"/>
        </w:rPr>
        <w:t xml:space="preserve">Доходы от продажи земельных участков, находящихся в государственной           и муниципальной собственности,</w:t>
      </w:r>
      <w:r>
        <w:rPr>
          <w:color w:val="auto"/>
          <w:sz w:val="28"/>
          <w:szCs w:val="28"/>
          <w:highlight w:val="white"/>
        </w:rPr>
        <w:t xml:space="preserve"> поступили в сумм</w:t>
      </w:r>
      <w:r>
        <w:rPr>
          <w:color w:val="auto"/>
          <w:sz w:val="28"/>
          <w:szCs w:val="28"/>
          <w:highlight w:val="white"/>
        </w:rPr>
        <w:t xml:space="preserve">е </w:t>
      </w:r>
      <w:r>
        <w:rPr>
          <w:color w:val="auto"/>
          <w:sz w:val="28"/>
          <w:szCs w:val="28"/>
          <w:highlight w:val="white"/>
        </w:rPr>
        <w:t xml:space="preserve">181 744,6</w:t>
      </w:r>
      <w:r>
        <w:rPr>
          <w:color w:val="auto"/>
          <w:sz w:val="28"/>
          <w:szCs w:val="28"/>
          <w:highlight w:val="white"/>
        </w:rPr>
        <w:t xml:space="preserve"> тыс. руб., что в 1,5 раза </w:t>
      </w:r>
      <w:r>
        <w:rPr>
          <w:color w:val="auto"/>
          <w:sz w:val="28"/>
          <w:szCs w:val="28"/>
          <w:highlight w:val="white"/>
        </w:rPr>
        <w:t xml:space="preserve">больше плана отчетного периода (</w:t>
      </w:r>
      <w:r>
        <w:rPr>
          <w:color w:val="auto"/>
          <w:sz w:val="28"/>
          <w:szCs w:val="28"/>
          <w:highlight w:val="white"/>
        </w:rPr>
        <w:t xml:space="preserve">120 680,0</w:t>
      </w:r>
      <w:r>
        <w:rPr>
          <w:color w:val="auto"/>
          <w:sz w:val="28"/>
          <w:szCs w:val="28"/>
          <w:highlight w:val="white"/>
        </w:rPr>
        <w:t xml:space="preserve"> тыс. руб.) и составляет 96,0 %                     к уточненному плану года (189 360,8 тыс. руб.). Относительно аналогичного периода прошлого года поступления по данному виду дохода составили 105,0 %.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num" w:pos="0" w:leader="none"/>
          <w:tab w:val="left" w:pos="709" w:leader="none"/>
        </w:tabs>
        <w:rPr>
          <w:color w:val="auto"/>
          <w:sz w:val="28"/>
          <w:szCs w:val="28"/>
          <w:highlight w:val="white"/>
        </w:rPr>
        <w:suppressLineNumbers w:val="0"/>
      </w:pPr>
      <w:r>
        <w:rPr>
          <w:color w:val="auto"/>
          <w:sz w:val="28"/>
          <w:szCs w:val="28"/>
          <w:highlight w:val="white"/>
        </w:rPr>
        <w:t xml:space="preserve">Поступление средств от продажи земельных у</w:t>
      </w:r>
      <w:r>
        <w:rPr>
          <w:color w:val="auto"/>
          <w:sz w:val="28"/>
          <w:szCs w:val="28"/>
          <w:highlight w:val="white"/>
          <w:u w:val="none"/>
        </w:rPr>
        <w:t xml:space="preserve">частков </w:t>
      </w:r>
      <w:r>
        <w:rPr>
          <w:color w:val="auto"/>
          <w:sz w:val="28"/>
          <w:szCs w:val="28"/>
          <w:highlight w:val="white"/>
        </w:rPr>
        <w:t xml:space="preserve">носит </w:t>
      </w:r>
      <w:r>
        <w:rPr>
          <w:color w:val="auto"/>
          <w:sz w:val="28"/>
          <w:szCs w:val="28"/>
          <w:highlight w:val="white"/>
          <w:u w:val="none"/>
        </w:rPr>
        <w:t xml:space="preserve">заявительный </w:t>
      </w:r>
      <w:r>
        <w:rPr>
          <w:color w:val="auto"/>
          <w:sz w:val="28"/>
          <w:szCs w:val="28"/>
          <w:highlight w:val="white"/>
          <w:u w:val="none"/>
        </w:rPr>
        <w:t xml:space="preserve">характер.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contextualSpacing/>
        <w:ind w:firstLine="709"/>
        <w:spacing w:line="240" w:lineRule="auto"/>
        <w:tabs>
          <w:tab w:val="num" w:pos="0" w:leader="none"/>
          <w:tab w:val="left" w:pos="709" w:leader="none"/>
        </w:tabs>
        <w:rPr>
          <w:b/>
          <w:color w:val="auto"/>
          <w:sz w:val="20"/>
          <w:szCs w:val="20"/>
          <w:highlight w:val="yellow"/>
        </w:rPr>
      </w:pPr>
      <w:r>
        <w:rPr>
          <w:b/>
          <w:color w:val="auto"/>
          <w:sz w:val="28"/>
          <w:szCs w:val="28"/>
          <w:highlight w:val="yellow"/>
        </w:rPr>
      </w:r>
      <w:r>
        <w:rPr>
          <w:b/>
          <w:color w:val="auto"/>
          <w:sz w:val="20"/>
          <w:szCs w:val="20"/>
          <w:highlight w:val="yellow"/>
        </w:rPr>
      </w:r>
      <w:r>
        <w:rPr>
          <w:b/>
          <w:color w:val="auto"/>
          <w:sz w:val="20"/>
          <w:szCs w:val="20"/>
          <w:highlight w:val="yellow"/>
        </w:rPr>
      </w:r>
    </w:p>
    <w:p>
      <w:pPr>
        <w:contextualSpacing/>
        <w:ind w:firstLine="709"/>
        <w:spacing w:line="240" w:lineRule="auto"/>
        <w:tabs>
          <w:tab w:val="num" w:pos="0" w:leader="none"/>
          <w:tab w:val="left" w:pos="709" w:leader="none"/>
        </w:tabs>
        <w:rPr>
          <w:color w:val="auto"/>
          <w:sz w:val="28"/>
          <w:szCs w:val="28"/>
          <w:highlight w:val="white"/>
        </w:rPr>
      </w:pPr>
      <w:r>
        <w:rPr>
          <w:b/>
          <w:color w:val="auto"/>
          <w:sz w:val="28"/>
          <w:szCs w:val="28"/>
          <w:highlight w:val="white"/>
        </w:rPr>
        <w:t xml:space="preserve">Доходы от платы за увеличение площади з</w:t>
      </w:r>
      <w:r>
        <w:rPr>
          <w:b/>
          <w:color w:val="auto"/>
          <w:sz w:val="28"/>
          <w:szCs w:val="28"/>
          <w:highlight w:val="white"/>
        </w:rPr>
        <w:t xml:space="preserve">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</w:t>
      </w:r>
      <w:r>
        <w:rPr>
          <w:color w:val="auto"/>
          <w:sz w:val="28"/>
          <w:szCs w:val="28"/>
          <w:highlight w:val="white"/>
        </w:rPr>
        <w:t xml:space="preserve"> поступили в сумме </w:t>
      </w:r>
      <w:r>
        <w:rPr>
          <w:color w:val="auto"/>
          <w:sz w:val="28"/>
          <w:szCs w:val="28"/>
          <w:highlight w:val="white"/>
        </w:rPr>
        <w:t xml:space="preserve">118 426,4 тыс. руб., что в 2,2 раза </w:t>
      </w:r>
      <w:r>
        <w:rPr>
          <w:color w:val="auto"/>
          <w:sz w:val="28"/>
          <w:szCs w:val="28"/>
          <w:highlight w:val="white"/>
        </w:rPr>
        <w:t xml:space="preserve">выше плана отчетного периода 2024 года (</w:t>
      </w:r>
      <w:r>
        <w:rPr>
          <w:color w:val="auto"/>
          <w:sz w:val="28"/>
          <w:szCs w:val="28"/>
          <w:highlight w:val="white"/>
        </w:rPr>
        <w:t xml:space="preserve">54 250,0</w:t>
      </w:r>
      <w:r>
        <w:rPr>
          <w:color w:val="auto"/>
          <w:sz w:val="28"/>
          <w:szCs w:val="28"/>
          <w:highlight w:val="white"/>
        </w:rPr>
        <w:t xml:space="preserve"> тыс. руб.) и составляет 144,1 %                  к </w:t>
      </w:r>
      <w:r>
        <w:rPr>
          <w:color w:val="auto"/>
          <w:sz w:val="28"/>
          <w:szCs w:val="28"/>
          <w:highlight w:val="white"/>
        </w:rPr>
        <w:t xml:space="preserve">уточненному </w:t>
      </w:r>
      <w:r>
        <w:rPr>
          <w:color w:val="auto"/>
          <w:sz w:val="28"/>
          <w:szCs w:val="28"/>
          <w:highlight w:val="white"/>
        </w:rPr>
        <w:t xml:space="preserve">плану года (82 177,0 тыс. руб.). </w:t>
      </w:r>
      <w:r>
        <w:rPr>
          <w:color w:val="auto"/>
          <w:sz w:val="28"/>
          <w:szCs w:val="28"/>
          <w:highlight w:val="white"/>
        </w:rPr>
        <w:t xml:space="preserve">Относительно аналогичного периода прошлого года поступления по данному виду дохода составили 183,2 %.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/>
          <w:sz w:val="20"/>
          <w:szCs w:val="20"/>
          <w:highlight w:val="white"/>
        </w:rPr>
        <w:outlineLvl w:val="0"/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0"/>
          <w:szCs w:val="20"/>
          <w:highlight w:val="white"/>
        </w:rPr>
      </w:r>
      <w:r>
        <w:rPr>
          <w:color w:val="auto"/>
          <w:sz w:val="20"/>
          <w:szCs w:val="20"/>
          <w:highlight w:val="white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auto"/>
          <w:sz w:val="28"/>
          <w:szCs w:val="28"/>
          <w:highlight w:val="white"/>
        </w:rPr>
      </w:pPr>
      <w:r>
        <w:rPr>
          <w:b/>
          <w:color w:val="auto"/>
          <w:sz w:val="28"/>
          <w:szCs w:val="28"/>
          <w:highlight w:val="white"/>
        </w:rPr>
        <w:t xml:space="preserve">Доходы от приватизации имущества,</w:t>
      </w:r>
      <w:r>
        <w:rPr>
          <w:b/>
          <w:i/>
          <w:color w:val="auto"/>
          <w:sz w:val="28"/>
          <w:szCs w:val="28"/>
          <w:highlight w:val="white"/>
        </w:rPr>
        <w:t xml:space="preserve"> </w:t>
      </w:r>
      <w:r>
        <w:rPr>
          <w:b/>
          <w:color w:val="auto"/>
          <w:sz w:val="28"/>
          <w:szCs w:val="28"/>
          <w:highlight w:val="white"/>
        </w:rPr>
        <w:t xml:space="preserve">находящегося в собственности городских округов, </w:t>
      </w:r>
      <w:r>
        <w:rPr>
          <w:i/>
          <w:color w:val="auto"/>
          <w:sz w:val="28"/>
          <w:szCs w:val="28"/>
          <w:highlight w:val="white"/>
        </w:rPr>
        <w:t xml:space="preserve">администрируемые департаментом имущественных отношений,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поступили в сумме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298 086,9 тыс. руб., что составляет 106,7 % от плана отчетного периода </w:t>
      </w:r>
      <w:r>
        <w:rPr>
          <w:rFonts w:eastAsia="Calibri"/>
          <w:color w:val="auto"/>
          <w:sz w:val="28"/>
          <w:szCs w:val="28"/>
          <w:highlight w:val="white"/>
        </w:rPr>
        <w:t xml:space="preserve">(279 346,4 тыс. руб.) и 94,9 % от уточненного плана года (314 008,0 тыс. руб.)</w:t>
      </w:r>
      <w:r>
        <w:rPr>
          <w:color w:val="auto"/>
          <w:sz w:val="28"/>
          <w:szCs w:val="28"/>
          <w:highlight w:val="white"/>
        </w:rPr>
        <w:t xml:space="preserve">. Относительно аналогичного периода прошлого года поступления по данному виду дохода состав</w:t>
      </w:r>
      <w:r>
        <w:rPr>
          <w:color w:val="auto"/>
          <w:sz w:val="28"/>
          <w:szCs w:val="28"/>
          <w:highlight w:val="white"/>
        </w:rPr>
        <w:t xml:space="preserve">или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138,2 %.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auto"/>
          <w:highlight w:val="white"/>
        </w:rPr>
        <w:suppressLineNumbers w:val="0"/>
      </w:pPr>
      <w:r>
        <w:rPr>
          <w:color w:val="auto"/>
          <w:sz w:val="28"/>
          <w:szCs w:val="28"/>
          <w:highlight w:val="white"/>
        </w:rPr>
        <w:t xml:space="preserve">В том числе: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contextualSpacing w:val="0"/>
        <w:ind w:right="-1" w:firstLine="709"/>
        <w:jc w:val="both"/>
        <w:spacing w:line="240" w:lineRule="auto"/>
        <w:widowControl/>
        <w:rPr>
          <w:bCs/>
          <w:color w:val="auto"/>
          <w:sz w:val="28"/>
          <w:szCs w:val="28"/>
          <w:highlight w:val="white"/>
        </w:rPr>
        <w:suppressLineNumbers w:val="0"/>
      </w:pPr>
      <w:r>
        <w:rPr>
          <w:color w:val="auto"/>
          <w:sz w:val="28"/>
          <w:szCs w:val="28"/>
          <w:highlight w:val="white"/>
        </w:rPr>
        <w:t xml:space="preserve">В результате реализации </w:t>
      </w:r>
      <w:r>
        <w:rPr>
          <w:rFonts w:eastAsia="Calibri"/>
          <w:color w:val="auto"/>
          <w:sz w:val="28"/>
          <w:szCs w:val="28"/>
          <w:highlight w:val="white"/>
        </w:rPr>
        <w:t xml:space="preserve">муниципального имущества на торгах в порядке, </w:t>
      </w:r>
      <w:r>
        <w:rPr>
          <w:color w:val="auto"/>
          <w:sz w:val="28"/>
          <w:szCs w:val="28"/>
          <w:highlight w:val="white"/>
        </w:rPr>
        <w:t xml:space="preserve">установленном</w:t>
      </w:r>
      <w:r>
        <w:rPr>
          <w:rFonts w:eastAsia="Calibri"/>
          <w:color w:val="auto"/>
          <w:sz w:val="28"/>
          <w:szCs w:val="28"/>
          <w:highlight w:val="white"/>
        </w:rPr>
        <w:t xml:space="preserve"> Федеральным законом от 21.12.2001 № 178-ФЗ «О приватизации государственного и муниципального имущества», </w:t>
      </w:r>
      <w:r>
        <w:rPr>
          <w:color w:val="auto"/>
          <w:sz w:val="28"/>
          <w:szCs w:val="28"/>
          <w:highlight w:val="white"/>
        </w:rPr>
        <w:t xml:space="preserve">поступили доходы в сумме </w:t>
      </w:r>
      <w:r>
        <w:rPr>
          <w:color w:val="auto"/>
          <w:sz w:val="28"/>
          <w:szCs w:val="28"/>
          <w:highlight w:val="white"/>
        </w:rPr>
        <w:br/>
      </w:r>
      <w:r>
        <w:rPr>
          <w:color w:val="auto"/>
          <w:sz w:val="28"/>
          <w:szCs w:val="28"/>
          <w:highlight w:val="white"/>
        </w:rPr>
        <w:t xml:space="preserve">274 282,9 тыс. руб., что в 1,1 раза превышает план отчетного периода</w:t>
      </w:r>
      <w:r>
        <w:rPr>
          <w:rFonts w:eastAsia="Calibri"/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(251 843,4                        тыс. руб.) и составляет 99,1 % от уточненного плана года (276 773,3 тыс. руб.).</w:t>
      </w:r>
      <w:r>
        <w:rPr>
          <w:bCs/>
          <w:color w:val="auto"/>
          <w:sz w:val="28"/>
          <w:szCs w:val="28"/>
          <w:highlight w:val="white"/>
        </w:rPr>
        <w:t xml:space="preserve"> </w:t>
      </w:r>
      <w:r>
        <w:rPr>
          <w:bCs/>
          <w:color w:val="auto"/>
          <w:sz w:val="28"/>
          <w:szCs w:val="28"/>
          <w:highlight w:val="white"/>
        </w:rPr>
        <w:t xml:space="preserve">Перевыполнение плана отчетного периода обусловлено реализацией муниципального имущества по цене выше запланированной.</w:t>
      </w:r>
      <w:r>
        <w:rPr>
          <w:bCs/>
          <w:color w:val="auto"/>
          <w:sz w:val="28"/>
          <w:szCs w:val="28"/>
          <w:highlight w:val="white"/>
        </w:rPr>
      </w:r>
      <w:r>
        <w:rPr>
          <w:bCs/>
          <w:color w:val="auto"/>
          <w:sz w:val="28"/>
          <w:szCs w:val="28"/>
          <w:highlight w:val="white"/>
        </w:rPr>
      </w:r>
    </w:p>
    <w:p>
      <w:pPr>
        <w:contextualSpacing/>
        <w:ind w:right="-1" w:firstLine="709"/>
        <w:spacing w:line="240" w:lineRule="auto"/>
        <w:widowControl/>
        <w:rPr>
          <w:rFonts w:eastAsia="Calibri"/>
          <w:bCs/>
          <w:color w:val="auto"/>
          <w:sz w:val="28"/>
          <w:szCs w:val="28"/>
          <w:highlight w:val="white"/>
        </w:rPr>
      </w:pPr>
      <w:r>
        <w:rPr>
          <w:rFonts w:eastAsia="Calibri"/>
          <w:bCs/>
          <w:color w:val="auto"/>
          <w:sz w:val="28"/>
          <w:szCs w:val="28"/>
          <w:highlight w:val="white"/>
        </w:rPr>
        <w:t xml:space="preserve">В результате реализации муниципального имущества в порядке, установленном Федеральным законом от 22.07.2008 № 159-ФЗ «Об особенностях отчуждения недвижимого имущества, находящегося в государственной собственно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доходы поступили в сумме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 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23 804,0 тыс. руб., </w:t>
      </w:r>
      <w:r>
        <w:rPr>
          <w:color w:val="auto"/>
          <w:sz w:val="28"/>
          <w:szCs w:val="28"/>
          <w:highlight w:val="white"/>
        </w:rPr>
        <w:t xml:space="preserve">что составляет 89,5 % от плана отчетного периода 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(26 583,0                         тыс. руб.) и 66,4 % от плана года (35 830,9 тыс. руб.). </w:t>
      </w:r>
      <w:r>
        <w:rPr>
          <w:rFonts w:eastAsia="Calibri"/>
          <w:bCs/>
          <w:color w:val="auto"/>
          <w:sz w:val="28"/>
          <w:szCs w:val="28"/>
          <w:highlight w:val="white"/>
        </w:rPr>
      </w:r>
      <w:r>
        <w:rPr>
          <w:rFonts w:eastAsia="Calibri"/>
          <w:bCs/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</w:tabs>
        <w:rPr>
          <w:b/>
          <w:color w:val="auto"/>
          <w:sz w:val="20"/>
          <w:szCs w:val="20"/>
          <w:highlight w:val="white"/>
        </w:rPr>
      </w:pPr>
      <w:r>
        <w:rPr>
          <w:b/>
          <w:color w:val="auto"/>
          <w:sz w:val="28"/>
          <w:szCs w:val="28"/>
          <w:highlight w:val="white"/>
        </w:rPr>
      </w:r>
      <w:r>
        <w:rPr>
          <w:b/>
          <w:color w:val="auto"/>
          <w:sz w:val="20"/>
          <w:szCs w:val="20"/>
          <w:highlight w:val="white"/>
        </w:rPr>
      </w:r>
      <w:r>
        <w:rPr>
          <w:b/>
          <w:color w:val="auto"/>
          <w:sz w:val="20"/>
          <w:szCs w:val="20"/>
          <w:highlight w:val="white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</w:tabs>
        <w:rPr>
          <w:color w:val="auto"/>
          <w:sz w:val="28"/>
          <w:szCs w:val="28"/>
          <w:highlight w:val="white"/>
        </w:rPr>
      </w:pPr>
      <w:r>
        <w:rPr>
          <w:b/>
          <w:color w:val="auto"/>
          <w:sz w:val="28"/>
          <w:szCs w:val="28"/>
          <w:highlight w:val="white"/>
        </w:rPr>
        <w:t xml:space="preserve">Прочие неналоговые поступления бюджетов городских округов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поступили             в сумме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96 094,9 тыс. руб., что составляет 156,5 % от плана отчетного периода                     </w:t>
      </w:r>
      <w:r>
        <w:rPr>
          <w:rFonts w:eastAsia="Calibri"/>
          <w:color w:val="auto"/>
          <w:sz w:val="28"/>
          <w:szCs w:val="28"/>
          <w:highlight w:val="white"/>
        </w:rPr>
        <w:t xml:space="preserve">(61 400,0 тыс. руб.) и 99,6 % от плана года (96 434,8 тыс. руб.)</w:t>
      </w:r>
      <w:r>
        <w:rPr>
          <w:color w:val="auto"/>
          <w:sz w:val="28"/>
          <w:szCs w:val="28"/>
          <w:highlight w:val="white"/>
        </w:rPr>
        <w:t xml:space="preserve">. Относительно аналогич-ного периода прошлого года поступления по данному виду дохода состав</w:t>
      </w:r>
      <w:r>
        <w:rPr>
          <w:color w:val="auto"/>
          <w:sz w:val="28"/>
          <w:szCs w:val="28"/>
          <w:highlight w:val="white"/>
        </w:rPr>
        <w:t xml:space="preserve">или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120,7 %.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auto"/>
          <w:highlight w:val="white"/>
        </w:rPr>
        <w:suppressLineNumbers w:val="0"/>
      </w:pPr>
      <w:r>
        <w:rPr>
          <w:color w:val="auto"/>
          <w:sz w:val="28"/>
          <w:szCs w:val="28"/>
          <w:highlight w:val="white"/>
        </w:rPr>
        <w:t xml:space="preserve">В том числе: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709" w:leader="none"/>
        </w:tabs>
        <w:rPr>
          <w:color w:val="auto"/>
          <w:highlight w:val="white"/>
        </w:rPr>
        <w:suppressLineNumbers w:val="0"/>
      </w:pPr>
      <w:r>
        <w:rPr>
          <w:b/>
          <w:i/>
          <w:color w:val="auto"/>
          <w:sz w:val="28"/>
          <w:szCs w:val="28"/>
          <w:highlight w:val="white"/>
        </w:rPr>
        <w:t xml:space="preserve">-</w:t>
      </w:r>
      <w:r>
        <w:rPr>
          <w:b/>
          <w:bCs/>
          <w:i/>
          <w:color w:val="auto"/>
          <w:sz w:val="28"/>
          <w:szCs w:val="28"/>
          <w:highlight w:val="white"/>
        </w:rPr>
        <w:t xml:space="preserve"> восстановительная стоимость зеленых насаждений,</w:t>
      </w:r>
      <w:r>
        <w:rPr>
          <w:i/>
          <w:color w:val="auto"/>
          <w:sz w:val="28"/>
          <w:szCs w:val="28"/>
          <w:highlight w:val="white"/>
        </w:rPr>
        <w:t xml:space="preserve"> администрируемая управлением по экологии и природопользованию, </w:t>
      </w:r>
      <w:r>
        <w:rPr>
          <w:rFonts w:eastAsia="Calibri"/>
          <w:bCs/>
          <w:i w:val="0"/>
          <w:iCs w:val="0"/>
          <w:color w:val="auto"/>
          <w:sz w:val="28"/>
          <w:szCs w:val="28"/>
          <w:highlight w:val="white"/>
        </w:rPr>
        <w:t xml:space="preserve">поступила</w:t>
      </w:r>
      <w:r>
        <w:rPr>
          <w:rFonts w:eastAsia="Calibri"/>
          <w:bCs/>
          <w:i w:val="0"/>
          <w:iCs w:val="0"/>
          <w:color w:val="auto"/>
          <w:sz w:val="28"/>
          <w:szCs w:val="28"/>
          <w:highlight w:val="white"/>
        </w:rPr>
        <w:t xml:space="preserve"> </w:t>
      </w:r>
      <w:r>
        <w:rPr>
          <w:rFonts w:eastAsia="Calibri"/>
          <w:bCs/>
          <w:i w:val="0"/>
          <w:iCs w:val="0"/>
          <w:color w:val="auto"/>
          <w:sz w:val="28"/>
          <w:szCs w:val="28"/>
          <w:highlight w:val="white"/>
        </w:rPr>
        <w:t xml:space="preserve">в 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сум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м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е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 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44 1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50,4 тыс. руб., что в 1,7 раза превышает план отчетного периода (26 750,0 тыс. руб.) и составляет 87,9 % от уточненного плана года (50 222,8 тыс. руб.). Перевыполнение плана связано        с поступлениями от крупных предприятий в сфере ЖКХ и строительства.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auto"/>
          <w:sz w:val="32"/>
          <w:szCs w:val="32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auto"/>
          <w:sz w:val="32"/>
          <w:szCs w:val="32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32"/>
          <w:szCs w:val="32"/>
          <w:highlight w:val="white"/>
        </w:rPr>
      </w:r>
    </w:p>
    <w:p>
      <w:pPr>
        <w:pStyle w:val="1036"/>
        <w:numPr>
          <w:ilvl w:val="0"/>
          <w:numId w:val="38"/>
        </w:numPr>
        <w:jc w:val="center"/>
        <w:spacing w:line="240" w:lineRule="atLeas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ИСПОЛНЕНИЕ БЮДЖЕТА ПО РАСХОДАМ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1036"/>
        <w:jc w:val="center"/>
        <w:spacing w:line="276" w:lineRule="auto"/>
        <w:rPr>
          <w:color w:val="auto"/>
          <w:szCs w:val="28"/>
        </w:rPr>
      </w:pPr>
      <w:r>
        <w:rPr>
          <w:color w:val="auto"/>
          <w:szCs w:val="28"/>
        </w:rPr>
        <w:t xml:space="preserve">(приложение </w:t>
      </w:r>
      <w:r>
        <w:rPr>
          <w:color w:val="auto"/>
          <w:szCs w:val="28"/>
        </w:rPr>
        <w:t xml:space="preserve">2</w:t>
      </w:r>
      <w:r>
        <w:rPr>
          <w:color w:val="auto"/>
          <w:szCs w:val="28"/>
        </w:rPr>
        <w:t xml:space="preserve"> к пояснитель</w:t>
      </w:r>
      <w:r>
        <w:rPr>
          <w:color w:val="auto"/>
          <w:szCs w:val="28"/>
        </w:rPr>
        <w:t xml:space="preserve">ной записке)</w:t>
      </w:r>
      <w:r>
        <w:rPr>
          <w:color w:val="auto"/>
          <w:szCs w:val="28"/>
        </w:rPr>
      </w:r>
      <w:r>
        <w:rPr>
          <w:color w:val="auto"/>
          <w:szCs w:val="28"/>
        </w:rPr>
      </w:r>
    </w:p>
    <w:p>
      <w:pPr>
        <w:pStyle w:val="1036"/>
        <w:jc w:val="center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pStyle w:val="1036"/>
        <w:ind w:firstLine="709"/>
        <w:spacing w:line="240" w:lineRule="auto"/>
        <w:tabs>
          <w:tab w:val="left" w:pos="7938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Кассовый расход бюджета (без учёта зарезервированных средств: на исполнение судебных исков, резервного фонда администрации города) на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1 </w:t>
      </w:r>
      <w:r>
        <w:rPr>
          <w:color w:val="auto"/>
          <w:sz w:val="28"/>
          <w:szCs w:val="28"/>
        </w:rPr>
        <w:t xml:space="preserve">октября </w:t>
      </w:r>
      <w:r>
        <w:rPr>
          <w:color w:val="auto"/>
          <w:sz w:val="28"/>
          <w:szCs w:val="28"/>
        </w:rPr>
        <w:t xml:space="preserve">202</w:t>
      </w:r>
      <w:r>
        <w:rPr>
          <w:color w:val="auto"/>
          <w:sz w:val="28"/>
          <w:szCs w:val="28"/>
        </w:rPr>
        <w:t xml:space="preserve">4</w:t>
      </w:r>
      <w:r>
        <w:rPr>
          <w:color w:val="auto"/>
          <w:sz w:val="28"/>
          <w:szCs w:val="28"/>
        </w:rPr>
        <w:t xml:space="preserve"> года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составил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36 285 276,2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</w:t>
      </w:r>
      <w:r>
        <w:rPr>
          <w:color w:val="auto"/>
          <w:sz w:val="28"/>
          <w:szCs w:val="28"/>
        </w:rPr>
        <w:t xml:space="preserve">. руб</w:t>
      </w:r>
      <w:r>
        <w:rPr>
          <w:color w:val="auto"/>
          <w:sz w:val="28"/>
          <w:szCs w:val="28"/>
        </w:rPr>
        <w:t xml:space="preserve">., </w:t>
      </w:r>
      <w:r>
        <w:rPr>
          <w:color w:val="auto"/>
          <w:sz w:val="28"/>
          <w:szCs w:val="28"/>
        </w:rPr>
        <w:t xml:space="preserve">и</w:t>
      </w:r>
      <w:r>
        <w:rPr>
          <w:color w:val="auto"/>
          <w:sz w:val="28"/>
          <w:szCs w:val="28"/>
        </w:rPr>
        <w:t xml:space="preserve">ли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9</w:t>
      </w:r>
      <w:r>
        <w:rPr>
          <w:b/>
          <w:color w:val="auto"/>
          <w:sz w:val="28"/>
          <w:szCs w:val="28"/>
        </w:rPr>
        <w:t xml:space="preserve">6,8 </w:t>
      </w:r>
      <w:r>
        <w:rPr>
          <w:b/>
          <w:color w:val="auto"/>
          <w:sz w:val="28"/>
          <w:szCs w:val="28"/>
        </w:rPr>
        <w:t xml:space="preserve">% </w:t>
      </w:r>
      <w:r>
        <w:rPr>
          <w:color w:val="auto"/>
          <w:sz w:val="28"/>
          <w:szCs w:val="28"/>
        </w:rPr>
        <w:t xml:space="preserve">от к</w:t>
      </w:r>
      <w:r>
        <w:rPr>
          <w:color w:val="auto"/>
          <w:sz w:val="28"/>
          <w:szCs w:val="28"/>
        </w:rPr>
        <w:t xml:space="preserve">ассового</w:t>
      </w:r>
      <w:r>
        <w:rPr>
          <w:color w:val="auto"/>
          <w:sz w:val="28"/>
          <w:szCs w:val="28"/>
        </w:rPr>
        <w:t xml:space="preserve"> плана отчетного периода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 </w:t>
      </w:r>
      <w:r>
        <w:rPr>
          <w:color w:val="auto"/>
          <w:sz w:val="28"/>
          <w:szCs w:val="28"/>
        </w:rPr>
        <w:t xml:space="preserve">(</w:t>
      </w:r>
      <w:r>
        <w:rPr>
          <w:color w:val="auto"/>
          <w:sz w:val="28"/>
          <w:szCs w:val="28"/>
        </w:rPr>
        <w:t xml:space="preserve">37 472 853,9 </w:t>
      </w:r>
      <w:r>
        <w:rPr>
          <w:color w:val="auto"/>
          <w:sz w:val="28"/>
          <w:szCs w:val="28"/>
        </w:rPr>
        <w:t xml:space="preserve">тыс. руб</w:t>
      </w:r>
      <w:r>
        <w:rPr>
          <w:color w:val="auto"/>
          <w:sz w:val="28"/>
          <w:szCs w:val="28"/>
        </w:rPr>
        <w:t xml:space="preserve">.) </w:t>
      </w:r>
      <w:r>
        <w:rPr>
          <w:color w:val="auto"/>
          <w:sz w:val="28"/>
          <w:szCs w:val="28"/>
        </w:rPr>
        <w:t xml:space="preserve">и </w:t>
      </w:r>
      <w:r>
        <w:rPr>
          <w:b/>
          <w:color w:val="auto"/>
          <w:sz w:val="28"/>
          <w:szCs w:val="28"/>
        </w:rPr>
        <w:t xml:space="preserve">60,9 % </w:t>
      </w:r>
      <w:r>
        <w:rPr>
          <w:color w:val="auto"/>
          <w:sz w:val="28"/>
          <w:szCs w:val="28"/>
        </w:rPr>
        <w:t xml:space="preserve">от годовых</w:t>
      </w:r>
      <w:r>
        <w:rPr>
          <w:color w:val="auto"/>
          <w:sz w:val="28"/>
          <w:szCs w:val="28"/>
        </w:rPr>
        <w:t xml:space="preserve"> ассигнований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(</w:t>
      </w:r>
      <w:r>
        <w:rPr>
          <w:color w:val="auto"/>
          <w:sz w:val="28"/>
          <w:szCs w:val="28"/>
        </w:rPr>
        <w:t xml:space="preserve">59 592 164,4 </w:t>
      </w:r>
      <w:r>
        <w:rPr>
          <w:color w:val="auto"/>
          <w:sz w:val="28"/>
          <w:szCs w:val="28"/>
        </w:rPr>
        <w:t xml:space="preserve">тыс. </w:t>
      </w:r>
      <w:r>
        <w:rPr>
          <w:color w:val="auto"/>
          <w:sz w:val="28"/>
          <w:szCs w:val="28"/>
        </w:rPr>
        <w:t xml:space="preserve">руб.).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Исполнение </w:t>
      </w:r>
      <w:r>
        <w:rPr>
          <w:color w:val="auto"/>
          <w:sz w:val="28"/>
          <w:szCs w:val="28"/>
        </w:rPr>
        <w:t xml:space="preserve">по расходам за </w:t>
      </w:r>
      <w:r>
        <w:rPr>
          <w:color w:val="auto"/>
          <w:sz w:val="28"/>
          <w:szCs w:val="28"/>
        </w:rPr>
        <w:t xml:space="preserve">9 месяцев </w:t>
      </w:r>
      <w:r>
        <w:rPr>
          <w:color w:val="auto"/>
          <w:sz w:val="28"/>
          <w:szCs w:val="28"/>
        </w:rPr>
        <w:t xml:space="preserve">202</w:t>
      </w:r>
      <w:r>
        <w:rPr>
          <w:color w:val="auto"/>
          <w:sz w:val="28"/>
          <w:szCs w:val="28"/>
        </w:rPr>
        <w:t xml:space="preserve">3</w:t>
      </w:r>
      <w:r>
        <w:rPr>
          <w:color w:val="auto"/>
          <w:sz w:val="28"/>
          <w:szCs w:val="28"/>
        </w:rPr>
        <w:t xml:space="preserve"> года составляло </w:t>
      </w:r>
      <w:r>
        <w:rPr>
          <w:color w:val="auto"/>
          <w:sz w:val="28"/>
          <w:szCs w:val="28"/>
        </w:rPr>
        <w:t xml:space="preserve">36 552 044,9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</w:t>
      </w:r>
      <w:r>
        <w:rPr>
          <w:color w:val="auto"/>
          <w:sz w:val="28"/>
          <w:szCs w:val="28"/>
        </w:rPr>
        <w:t xml:space="preserve">уб.,</w:t>
      </w:r>
      <w:r>
        <w:rPr>
          <w:color w:val="auto"/>
          <w:sz w:val="28"/>
          <w:szCs w:val="28"/>
        </w:rPr>
        <w:t xml:space="preserve">                    </w:t>
      </w:r>
      <w:r>
        <w:rPr>
          <w:color w:val="auto"/>
          <w:sz w:val="28"/>
          <w:szCs w:val="28"/>
        </w:rPr>
        <w:t xml:space="preserve">ил</w:t>
      </w:r>
      <w:r>
        <w:rPr>
          <w:color w:val="auto"/>
          <w:sz w:val="28"/>
          <w:szCs w:val="28"/>
        </w:rPr>
        <w:t xml:space="preserve">и </w:t>
      </w:r>
      <w:r>
        <w:rPr>
          <w:b/>
          <w:color w:val="auto"/>
          <w:sz w:val="28"/>
          <w:szCs w:val="28"/>
        </w:rPr>
        <w:t xml:space="preserve">95,3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%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от</w:t>
      </w:r>
      <w:r>
        <w:rPr>
          <w:color w:val="auto"/>
          <w:sz w:val="28"/>
          <w:szCs w:val="28"/>
        </w:rPr>
        <w:t xml:space="preserve"> кассового</w:t>
      </w:r>
      <w:r>
        <w:rPr>
          <w:color w:val="auto"/>
          <w:sz w:val="28"/>
          <w:szCs w:val="28"/>
        </w:rPr>
        <w:t xml:space="preserve"> плана</w:t>
      </w:r>
      <w:r>
        <w:rPr>
          <w:color w:val="auto"/>
          <w:sz w:val="28"/>
          <w:szCs w:val="28"/>
        </w:rPr>
        <w:t xml:space="preserve"> отчетного периода 202</w:t>
      </w:r>
      <w:r>
        <w:rPr>
          <w:color w:val="auto"/>
          <w:sz w:val="28"/>
          <w:szCs w:val="28"/>
        </w:rPr>
        <w:t xml:space="preserve">3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года и </w:t>
      </w:r>
      <w:r>
        <w:rPr>
          <w:b/>
          <w:color w:val="auto"/>
          <w:sz w:val="28"/>
          <w:szCs w:val="28"/>
        </w:rPr>
        <w:t xml:space="preserve">62,6</w:t>
      </w:r>
      <w:r>
        <w:rPr>
          <w:b/>
          <w:color w:val="auto"/>
          <w:sz w:val="28"/>
          <w:szCs w:val="28"/>
        </w:rPr>
        <w:t xml:space="preserve"> %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от </w:t>
      </w:r>
      <w:r>
        <w:rPr>
          <w:color w:val="auto"/>
          <w:sz w:val="28"/>
          <w:szCs w:val="28"/>
        </w:rPr>
        <w:t xml:space="preserve">годовых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ассигнований.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spacing w:line="240" w:lineRule="auto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       </w:t>
      </w:r>
      <w:r>
        <w:rPr>
          <w:color w:val="auto"/>
          <w:sz w:val="28"/>
        </w:rPr>
      </w:r>
      <w:r>
        <w:rPr>
          <w:color w:val="auto"/>
          <w:sz w:val="28"/>
        </w:rPr>
      </w:r>
    </w:p>
    <w:p>
      <w:pPr>
        <w:pStyle w:val="1036"/>
        <w:ind w:firstLine="709"/>
        <w:spacing w:line="240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Расходная часть бюджета за </w:t>
      </w:r>
      <w:r>
        <w:rPr>
          <w:color w:val="auto"/>
          <w:sz w:val="28"/>
          <w:szCs w:val="28"/>
        </w:rPr>
        <w:t xml:space="preserve">9 месяцев </w:t>
      </w: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02</w:t>
      </w:r>
      <w:r>
        <w:rPr>
          <w:color w:val="auto"/>
          <w:sz w:val="28"/>
          <w:szCs w:val="28"/>
        </w:rPr>
        <w:t xml:space="preserve">4</w:t>
      </w:r>
      <w:r>
        <w:rPr>
          <w:color w:val="auto"/>
          <w:sz w:val="28"/>
          <w:szCs w:val="28"/>
        </w:rPr>
        <w:t xml:space="preserve"> года в разрезе источников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финансирования исполнена следующим образом.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ind w:firstLine="709"/>
        <w:spacing w:line="240" w:lineRule="atLeast"/>
        <w:rPr>
          <w:color w:val="auto"/>
          <w:sz w:val="20"/>
          <w:szCs w:val="20"/>
        </w:rPr>
      </w:pPr>
      <w:r>
        <w:rPr>
          <w:color w:val="auto"/>
          <w:sz w:val="20"/>
          <w:szCs w:val="16"/>
        </w:rPr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pStyle w:val="1036"/>
        <w:ind w:firstLine="709"/>
        <w:spacing w:line="240" w:lineRule="atLeast"/>
        <w:rPr>
          <w:b/>
          <w:bCs/>
          <w:color w:val="auto"/>
          <w:sz w:val="20"/>
          <w:szCs w:val="20"/>
        </w:rPr>
      </w:pPr>
      <w:r>
        <w:rPr>
          <w:b/>
          <w:color w:val="auto"/>
          <w:sz w:val="28"/>
          <w:szCs w:val="28"/>
        </w:rPr>
        <w:t xml:space="preserve">2.1. за счет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средств местного бюджета на выполнение собственных полномочий (без учёта зарезервированных средств) </w:t>
      </w:r>
      <w:r>
        <w:rPr>
          <w:color w:val="auto"/>
          <w:sz w:val="28"/>
          <w:szCs w:val="28"/>
        </w:rPr>
        <w:t xml:space="preserve">- кассовое исполнение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составляет</w:t>
      </w:r>
      <w:r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19 863 712,0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</w:t>
      </w:r>
      <w:r>
        <w:rPr>
          <w:color w:val="auto"/>
          <w:sz w:val="28"/>
          <w:szCs w:val="28"/>
        </w:rPr>
        <w:t xml:space="preserve">ыс. руб., ил</w:t>
      </w:r>
      <w:r>
        <w:rPr>
          <w:color w:val="auto"/>
          <w:sz w:val="28"/>
          <w:szCs w:val="28"/>
        </w:rPr>
        <w:t xml:space="preserve">и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95,4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%</w:t>
      </w:r>
      <w:r>
        <w:rPr>
          <w:color w:val="auto"/>
          <w:sz w:val="28"/>
          <w:szCs w:val="28"/>
        </w:rPr>
        <w:t xml:space="preserve"> от ка</w:t>
      </w:r>
      <w:r>
        <w:rPr>
          <w:color w:val="auto"/>
          <w:sz w:val="28"/>
          <w:szCs w:val="28"/>
        </w:rPr>
        <w:t xml:space="preserve">ссового</w:t>
      </w:r>
      <w:r>
        <w:rPr>
          <w:color w:val="auto"/>
          <w:sz w:val="28"/>
          <w:szCs w:val="28"/>
        </w:rPr>
        <w:t xml:space="preserve"> плана</w:t>
      </w:r>
      <w:r>
        <w:rPr>
          <w:color w:val="auto"/>
          <w:sz w:val="28"/>
          <w:szCs w:val="28"/>
        </w:rPr>
        <w:t xml:space="preserve"> отчетного периода –</w:t>
      </w:r>
      <w:r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20 810 908,8 </w:t>
      </w:r>
      <w:r>
        <w:rPr>
          <w:color w:val="auto"/>
          <w:sz w:val="28"/>
          <w:szCs w:val="28"/>
        </w:rPr>
        <w:t xml:space="preserve">тыс. руб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58,9 </w:t>
      </w:r>
      <w:r>
        <w:rPr>
          <w:b/>
          <w:color w:val="auto"/>
          <w:sz w:val="28"/>
          <w:szCs w:val="28"/>
        </w:rPr>
        <w:t xml:space="preserve">%</w:t>
      </w:r>
      <w:r>
        <w:rPr>
          <w:color w:val="auto"/>
          <w:sz w:val="28"/>
          <w:szCs w:val="28"/>
        </w:rPr>
        <w:t xml:space="preserve"> о</w:t>
      </w:r>
      <w:r>
        <w:rPr>
          <w:color w:val="auto"/>
          <w:sz w:val="28"/>
          <w:szCs w:val="28"/>
        </w:rPr>
        <w:t xml:space="preserve">т годовых ассигнований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Исполнение расходов                      за </w:t>
      </w:r>
      <w:r>
        <w:rPr>
          <w:color w:val="auto"/>
          <w:sz w:val="28"/>
          <w:szCs w:val="28"/>
        </w:rPr>
        <w:t xml:space="preserve">9 месяцев </w:t>
      </w:r>
      <w:r>
        <w:rPr>
          <w:color w:val="auto"/>
          <w:sz w:val="28"/>
          <w:szCs w:val="28"/>
        </w:rPr>
        <w:t xml:space="preserve">202</w:t>
      </w:r>
      <w:r>
        <w:rPr>
          <w:color w:val="auto"/>
          <w:sz w:val="28"/>
          <w:szCs w:val="28"/>
        </w:rPr>
        <w:t xml:space="preserve">3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года составляло </w:t>
      </w:r>
      <w:r>
        <w:rPr>
          <w:color w:val="auto"/>
          <w:sz w:val="28"/>
          <w:szCs w:val="28"/>
        </w:rPr>
        <w:t xml:space="preserve">20 011 035,0 </w:t>
      </w:r>
      <w:r>
        <w:rPr>
          <w:color w:val="auto"/>
          <w:sz w:val="28"/>
          <w:szCs w:val="28"/>
        </w:rPr>
        <w:t xml:space="preserve">т</w:t>
      </w:r>
      <w:r>
        <w:rPr>
          <w:color w:val="auto"/>
          <w:sz w:val="28"/>
          <w:szCs w:val="28"/>
        </w:rPr>
        <w:t xml:space="preserve">ыс. руб., </w:t>
      </w:r>
      <w:r>
        <w:rPr>
          <w:color w:val="auto"/>
          <w:sz w:val="28"/>
          <w:szCs w:val="28"/>
        </w:rPr>
        <w:t xml:space="preserve">или </w:t>
      </w:r>
      <w:r>
        <w:rPr>
          <w:b/>
          <w:color w:val="auto"/>
          <w:sz w:val="28"/>
          <w:szCs w:val="28"/>
        </w:rPr>
        <w:t xml:space="preserve">93,2 </w:t>
      </w:r>
      <w:r>
        <w:rPr>
          <w:b/>
          <w:color w:val="auto"/>
          <w:sz w:val="28"/>
          <w:szCs w:val="28"/>
        </w:rPr>
        <w:t xml:space="preserve">% </w:t>
      </w:r>
      <w:r>
        <w:rPr>
          <w:color w:val="auto"/>
          <w:sz w:val="28"/>
          <w:szCs w:val="28"/>
        </w:rPr>
        <w:t xml:space="preserve">от кассового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плана отчетного периода </w:t>
      </w:r>
      <w:r>
        <w:rPr>
          <w:color w:val="auto"/>
          <w:sz w:val="28"/>
          <w:szCs w:val="28"/>
        </w:rPr>
        <w:t xml:space="preserve">202</w:t>
      </w:r>
      <w:r>
        <w:rPr>
          <w:color w:val="auto"/>
          <w:sz w:val="28"/>
          <w:szCs w:val="28"/>
        </w:rPr>
        <w:t xml:space="preserve">3</w:t>
      </w:r>
      <w:r>
        <w:rPr>
          <w:color w:val="auto"/>
          <w:sz w:val="28"/>
          <w:szCs w:val="28"/>
        </w:rPr>
        <w:t xml:space="preserve"> года </w:t>
      </w:r>
      <w:r>
        <w:rPr>
          <w:color w:val="auto"/>
          <w:sz w:val="28"/>
          <w:szCs w:val="28"/>
        </w:rPr>
        <w:t xml:space="preserve">и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66,0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%</w:t>
      </w:r>
      <w:r>
        <w:rPr>
          <w:color w:val="auto"/>
          <w:sz w:val="28"/>
          <w:szCs w:val="28"/>
        </w:rPr>
        <w:t xml:space="preserve"> от годовых ас</w:t>
      </w:r>
      <w:r>
        <w:rPr>
          <w:color w:val="auto"/>
          <w:sz w:val="28"/>
          <w:szCs w:val="28"/>
        </w:rPr>
        <w:t xml:space="preserve">сиг</w:t>
      </w:r>
      <w:r>
        <w:rPr>
          <w:color w:val="auto"/>
          <w:sz w:val="28"/>
          <w:szCs w:val="28"/>
        </w:rPr>
        <w:t xml:space="preserve">нований.      </w:t>
      </w:r>
      <w:r>
        <w:rPr>
          <w:b/>
          <w:bCs/>
          <w:color w:val="auto"/>
          <w:sz w:val="20"/>
          <w:szCs w:val="20"/>
        </w:rPr>
        <w:t xml:space="preserve">       </w:t>
      </w:r>
      <w:r>
        <w:rPr>
          <w:b/>
          <w:bCs/>
          <w:color w:val="auto"/>
          <w:sz w:val="20"/>
          <w:szCs w:val="20"/>
        </w:rPr>
      </w:r>
      <w:r>
        <w:rPr>
          <w:b/>
          <w:bCs/>
          <w:color w:val="auto"/>
          <w:sz w:val="20"/>
          <w:szCs w:val="20"/>
        </w:rPr>
      </w:r>
    </w:p>
    <w:p>
      <w:pPr>
        <w:pStyle w:val="1036"/>
        <w:ind w:firstLine="709"/>
        <w:spacing w:line="240" w:lineRule="atLeast"/>
        <w:tabs>
          <w:tab w:val="right" w:pos="10488" w:leader="none"/>
        </w:tabs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</w:t>
      </w:r>
      <w:r>
        <w:rPr>
          <w:b/>
          <w:bCs/>
          <w:color w:val="auto"/>
          <w:sz w:val="16"/>
          <w:szCs w:val="20"/>
        </w:rPr>
        <w:t xml:space="preserve">   </w:t>
      </w:r>
      <w:r>
        <w:rPr>
          <w:b/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</w:r>
      <w:r>
        <w:rPr>
          <w:b/>
          <w:bCs/>
          <w:color w:val="auto"/>
          <w:sz w:val="20"/>
          <w:szCs w:val="20"/>
        </w:rPr>
      </w:r>
    </w:p>
    <w:p>
      <w:pPr>
        <w:pStyle w:val="1036"/>
        <w:ind w:firstLine="709"/>
        <w:spacing w:line="240" w:lineRule="atLeas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2.2. за счет средств, выделенных на исполнение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государственных полномочий, -</w:t>
      </w:r>
      <w:r>
        <w:rPr>
          <w:color w:val="auto"/>
          <w:sz w:val="28"/>
          <w:szCs w:val="28"/>
        </w:rPr>
        <w:t xml:space="preserve"> кассовое исполнение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соста</w:t>
      </w:r>
      <w:r>
        <w:rPr>
          <w:color w:val="auto"/>
          <w:sz w:val="28"/>
          <w:szCs w:val="28"/>
        </w:rPr>
        <w:t xml:space="preserve">вляет</w:t>
      </w:r>
      <w:r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10 470 212,6 </w:t>
      </w:r>
      <w:r>
        <w:rPr>
          <w:color w:val="auto"/>
          <w:sz w:val="28"/>
          <w:szCs w:val="28"/>
        </w:rPr>
        <w:t xml:space="preserve">тыс. р</w:t>
      </w:r>
      <w:r>
        <w:rPr>
          <w:color w:val="auto"/>
          <w:sz w:val="28"/>
          <w:szCs w:val="28"/>
        </w:rPr>
        <w:t xml:space="preserve">уб.,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или </w:t>
      </w:r>
      <w:r>
        <w:rPr>
          <w:b/>
          <w:color w:val="auto"/>
          <w:sz w:val="28"/>
          <w:szCs w:val="28"/>
        </w:rPr>
        <w:t xml:space="preserve">99,1 %</w:t>
      </w:r>
      <w:r>
        <w:rPr>
          <w:b/>
          <w:color w:val="auto"/>
          <w:sz w:val="28"/>
          <w:szCs w:val="28"/>
        </w:rPr>
        <w:t xml:space="preserve">                      </w:t>
      </w:r>
      <w:r>
        <w:rPr>
          <w:color w:val="auto"/>
          <w:sz w:val="28"/>
          <w:szCs w:val="28"/>
        </w:rPr>
        <w:t xml:space="preserve">от кассового плана отчетного периода </w:t>
      </w:r>
      <w:r>
        <w:rPr>
          <w:color w:val="auto"/>
          <w:sz w:val="28"/>
          <w:szCs w:val="28"/>
        </w:rPr>
        <w:t xml:space="preserve">– 10 567 267,5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ру</w:t>
      </w:r>
      <w:r>
        <w:rPr>
          <w:color w:val="auto"/>
          <w:sz w:val="28"/>
          <w:szCs w:val="28"/>
        </w:rPr>
        <w:t xml:space="preserve">б. </w:t>
      </w:r>
      <w:r>
        <w:rPr>
          <w:color w:val="auto"/>
          <w:sz w:val="28"/>
          <w:szCs w:val="28"/>
        </w:rPr>
        <w:t xml:space="preserve">и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67,2</w:t>
      </w:r>
      <w:r>
        <w:rPr>
          <w:b/>
          <w:color w:val="auto"/>
          <w:sz w:val="28"/>
          <w:szCs w:val="28"/>
        </w:rPr>
        <w:t xml:space="preserve"> %</w:t>
      </w:r>
      <w:r>
        <w:rPr>
          <w:color w:val="auto"/>
          <w:sz w:val="28"/>
          <w:szCs w:val="28"/>
        </w:rPr>
        <w:t xml:space="preserve"> от годов</w:t>
      </w:r>
      <w:r>
        <w:rPr>
          <w:color w:val="auto"/>
          <w:sz w:val="28"/>
          <w:szCs w:val="28"/>
        </w:rPr>
        <w:t xml:space="preserve">ых</w:t>
      </w:r>
      <w:r>
        <w:rPr>
          <w:color w:val="auto"/>
          <w:sz w:val="28"/>
          <w:szCs w:val="28"/>
        </w:rPr>
        <w:t xml:space="preserve"> ассигнований. </w:t>
      </w:r>
      <w:r>
        <w:rPr>
          <w:color w:val="auto"/>
          <w:sz w:val="28"/>
          <w:szCs w:val="28"/>
        </w:rPr>
        <w:t xml:space="preserve">Исполнение расходов за </w:t>
      </w:r>
      <w:r>
        <w:rPr>
          <w:color w:val="auto"/>
          <w:sz w:val="28"/>
          <w:szCs w:val="28"/>
        </w:rPr>
        <w:t xml:space="preserve">9 месяцев </w:t>
      </w:r>
      <w:r>
        <w:rPr>
          <w:color w:val="auto"/>
          <w:sz w:val="28"/>
          <w:szCs w:val="28"/>
        </w:rPr>
        <w:t xml:space="preserve">202</w:t>
      </w:r>
      <w:r>
        <w:rPr>
          <w:color w:val="auto"/>
          <w:sz w:val="28"/>
          <w:szCs w:val="28"/>
        </w:rPr>
        <w:t xml:space="preserve">3</w:t>
      </w:r>
      <w:r>
        <w:rPr>
          <w:color w:val="auto"/>
          <w:sz w:val="28"/>
          <w:szCs w:val="28"/>
        </w:rPr>
        <w:t xml:space="preserve"> года составляло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9 103 113,5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</w:t>
      </w:r>
      <w:r>
        <w:rPr>
          <w:color w:val="auto"/>
          <w:sz w:val="28"/>
          <w:szCs w:val="28"/>
        </w:rPr>
        <w:t xml:space="preserve">тыс.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руб., </w:t>
      </w:r>
      <w:r>
        <w:rPr>
          <w:color w:val="auto"/>
          <w:sz w:val="28"/>
          <w:szCs w:val="28"/>
        </w:rPr>
        <w:t xml:space="preserve">или </w:t>
      </w:r>
      <w:r>
        <w:rPr>
          <w:b/>
          <w:color w:val="auto"/>
          <w:sz w:val="28"/>
          <w:szCs w:val="28"/>
        </w:rPr>
        <w:t xml:space="preserve">99,7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%</w:t>
      </w:r>
      <w:r>
        <w:rPr>
          <w:color w:val="auto"/>
          <w:sz w:val="28"/>
          <w:szCs w:val="28"/>
        </w:rPr>
        <w:t xml:space="preserve"> от кассового</w:t>
      </w:r>
      <w:r>
        <w:rPr>
          <w:color w:val="auto"/>
          <w:sz w:val="28"/>
          <w:szCs w:val="28"/>
        </w:rPr>
        <w:t xml:space="preserve"> плана отчетного периода 202</w:t>
      </w:r>
      <w:r>
        <w:rPr>
          <w:color w:val="auto"/>
          <w:sz w:val="28"/>
          <w:szCs w:val="28"/>
        </w:rPr>
        <w:t xml:space="preserve">3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года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69,8</w:t>
      </w:r>
      <w:r>
        <w:rPr>
          <w:b/>
          <w:color w:val="auto"/>
          <w:sz w:val="28"/>
          <w:szCs w:val="28"/>
        </w:rPr>
        <w:t xml:space="preserve"> %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   </w:t>
      </w:r>
      <w:r>
        <w:rPr>
          <w:b/>
          <w:color w:val="auto"/>
          <w:sz w:val="28"/>
          <w:szCs w:val="28"/>
        </w:rPr>
        <w:t xml:space="preserve">               </w:t>
      </w:r>
      <w:r>
        <w:rPr>
          <w:color w:val="auto"/>
          <w:sz w:val="28"/>
          <w:szCs w:val="28"/>
        </w:rPr>
        <w:t xml:space="preserve">от годовых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а</w:t>
      </w:r>
      <w:r>
        <w:rPr>
          <w:color w:val="auto"/>
          <w:sz w:val="28"/>
          <w:szCs w:val="28"/>
        </w:rPr>
        <w:t xml:space="preserve">ссигнований.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spacing w:line="240" w:lineRule="atLeast"/>
        <w:rPr>
          <w:color w:val="auto"/>
          <w:sz w:val="20"/>
          <w:szCs w:val="20"/>
        </w:rPr>
      </w:pPr>
      <w:r>
        <w:rPr>
          <w:color w:val="auto"/>
          <w:sz w:val="20"/>
          <w:szCs w:val="16"/>
        </w:rPr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pStyle w:val="1036"/>
        <w:ind w:firstLine="709"/>
        <w:spacing w:line="240" w:lineRule="atLeast"/>
        <w:rPr>
          <w:color w:val="auto"/>
          <w:sz w:val="20"/>
          <w:szCs w:val="20"/>
        </w:rPr>
      </w:pPr>
      <w:r>
        <w:rPr>
          <w:color w:val="auto"/>
          <w:sz w:val="20"/>
          <w:szCs w:val="16"/>
        </w:rPr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pStyle w:val="1036"/>
        <w:ind w:firstLine="720"/>
        <w:spacing w:line="240" w:lineRule="atLeast"/>
        <w:rPr>
          <w:color w:val="auto"/>
          <w:sz w:val="28"/>
          <w:szCs w:val="28"/>
        </w:rPr>
      </w:pPr>
      <w:r>
        <w:rPr>
          <w:b/>
          <w:color w:val="auto"/>
          <w:sz w:val="28"/>
        </w:rPr>
        <w:t xml:space="preserve">2.3. за счет средств, переданных из краевого бюджета на выполнение полномочий городского округа, - </w:t>
      </w:r>
      <w:r>
        <w:rPr>
          <w:color w:val="auto"/>
          <w:sz w:val="28"/>
          <w:szCs w:val="28"/>
        </w:rPr>
        <w:t xml:space="preserve">кассовое исполнение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составляе</w:t>
      </w:r>
      <w:r>
        <w:rPr>
          <w:color w:val="auto"/>
          <w:sz w:val="28"/>
          <w:szCs w:val="28"/>
        </w:rPr>
        <w:t xml:space="preserve">т</w:t>
      </w:r>
      <w:r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5 951 351,6</w:t>
      </w:r>
      <w:r>
        <w:rPr>
          <w:b/>
          <w:bCs/>
          <w:color w:val="auto"/>
          <w:sz w:val="28"/>
          <w:szCs w:val="28"/>
        </w:rPr>
        <w:t xml:space="preserve">                        </w:t>
      </w:r>
      <w:r>
        <w:rPr>
          <w:color w:val="auto"/>
          <w:sz w:val="28"/>
          <w:szCs w:val="28"/>
        </w:rPr>
        <w:t xml:space="preserve">тыс</w:t>
      </w:r>
      <w:r>
        <w:rPr>
          <w:color w:val="auto"/>
          <w:sz w:val="28"/>
          <w:szCs w:val="28"/>
        </w:rPr>
        <w:t xml:space="preserve">. руб., </w:t>
      </w:r>
      <w:r>
        <w:rPr>
          <w:color w:val="auto"/>
          <w:sz w:val="28"/>
          <w:szCs w:val="28"/>
        </w:rPr>
        <w:t xml:space="preserve">ил</w:t>
      </w:r>
      <w:r>
        <w:rPr>
          <w:color w:val="auto"/>
          <w:sz w:val="28"/>
          <w:szCs w:val="28"/>
        </w:rPr>
        <w:t xml:space="preserve">и </w:t>
      </w:r>
      <w:r>
        <w:rPr>
          <w:b/>
          <w:color w:val="auto"/>
          <w:sz w:val="28"/>
          <w:szCs w:val="28"/>
        </w:rPr>
        <w:t xml:space="preserve">9</w:t>
      </w:r>
      <w:r>
        <w:rPr>
          <w:b/>
          <w:color w:val="auto"/>
          <w:sz w:val="28"/>
          <w:szCs w:val="28"/>
        </w:rPr>
        <w:t xml:space="preserve">7,6 </w:t>
      </w:r>
      <w:r>
        <w:rPr>
          <w:b/>
          <w:color w:val="auto"/>
          <w:sz w:val="28"/>
          <w:szCs w:val="28"/>
        </w:rPr>
        <w:t xml:space="preserve">%</w:t>
      </w:r>
      <w:r>
        <w:rPr>
          <w:color w:val="auto"/>
          <w:sz w:val="28"/>
          <w:szCs w:val="28"/>
        </w:rPr>
        <w:t xml:space="preserve"> от кассового</w:t>
      </w:r>
      <w:r>
        <w:rPr>
          <w:color w:val="auto"/>
          <w:sz w:val="28"/>
          <w:szCs w:val="28"/>
        </w:rPr>
        <w:t xml:space="preserve"> плана отче</w:t>
      </w:r>
      <w:r>
        <w:rPr>
          <w:color w:val="auto"/>
          <w:sz w:val="28"/>
          <w:szCs w:val="28"/>
        </w:rPr>
        <w:t xml:space="preserve">тного</w:t>
      </w:r>
      <w:r>
        <w:rPr>
          <w:color w:val="auto"/>
          <w:sz w:val="28"/>
          <w:szCs w:val="28"/>
        </w:rPr>
        <w:t xml:space="preserve"> периода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 xml:space="preserve">6 094 677,5 </w:t>
      </w:r>
      <w:r>
        <w:rPr>
          <w:color w:val="auto"/>
          <w:sz w:val="28"/>
          <w:szCs w:val="28"/>
        </w:rPr>
        <w:t xml:space="preserve">тыс. руб.</w:t>
      </w:r>
      <w:r>
        <w:rPr>
          <w:color w:val="auto"/>
          <w:sz w:val="28"/>
          <w:szCs w:val="28"/>
        </w:rPr>
        <w:t xml:space="preserve">                          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 </w:t>
      </w:r>
      <w:r>
        <w:rPr>
          <w:b/>
          <w:color w:val="auto"/>
          <w:sz w:val="28"/>
          <w:szCs w:val="28"/>
        </w:rPr>
        <w:t xml:space="preserve">57,9</w:t>
      </w:r>
      <w:r>
        <w:rPr>
          <w:b/>
          <w:color w:val="auto"/>
          <w:sz w:val="28"/>
          <w:szCs w:val="28"/>
        </w:rPr>
        <w:t xml:space="preserve"> %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от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</w:t>
      </w:r>
      <w:r>
        <w:rPr>
          <w:color w:val="auto"/>
          <w:sz w:val="28"/>
          <w:szCs w:val="28"/>
        </w:rPr>
        <w:t xml:space="preserve">одовых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асси</w:t>
      </w:r>
      <w:r>
        <w:rPr>
          <w:color w:val="auto"/>
          <w:sz w:val="28"/>
          <w:szCs w:val="28"/>
        </w:rPr>
        <w:t xml:space="preserve">гнований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Исполнение расходов за </w:t>
      </w:r>
      <w:r>
        <w:rPr>
          <w:color w:val="auto"/>
          <w:sz w:val="28"/>
          <w:szCs w:val="28"/>
        </w:rPr>
        <w:t xml:space="preserve">9 месяцев </w:t>
      </w:r>
      <w:r>
        <w:rPr>
          <w:color w:val="auto"/>
          <w:sz w:val="28"/>
          <w:szCs w:val="28"/>
        </w:rPr>
        <w:t xml:space="preserve">202</w:t>
      </w:r>
      <w:r>
        <w:rPr>
          <w:color w:val="auto"/>
          <w:sz w:val="28"/>
          <w:szCs w:val="28"/>
        </w:rPr>
        <w:t xml:space="preserve">3</w:t>
      </w:r>
      <w:r>
        <w:rPr>
          <w:color w:val="auto"/>
          <w:sz w:val="28"/>
          <w:szCs w:val="28"/>
        </w:rPr>
        <w:t xml:space="preserve"> года составляло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7 437 896,4 </w:t>
      </w:r>
      <w:r>
        <w:rPr>
          <w:color w:val="auto"/>
          <w:sz w:val="28"/>
          <w:szCs w:val="28"/>
        </w:rPr>
        <w:t xml:space="preserve">тыс. </w:t>
      </w:r>
      <w:r>
        <w:rPr>
          <w:color w:val="auto"/>
          <w:sz w:val="28"/>
          <w:szCs w:val="28"/>
        </w:rPr>
        <w:t xml:space="preserve">руб., </w:t>
      </w:r>
      <w:r>
        <w:rPr>
          <w:color w:val="auto"/>
          <w:sz w:val="28"/>
          <w:szCs w:val="28"/>
        </w:rPr>
        <w:t xml:space="preserve">или </w:t>
      </w:r>
      <w:r>
        <w:rPr>
          <w:b/>
          <w:color w:val="auto"/>
          <w:sz w:val="28"/>
          <w:szCs w:val="28"/>
        </w:rPr>
        <w:t xml:space="preserve">9</w:t>
      </w:r>
      <w:r>
        <w:rPr>
          <w:b/>
          <w:color w:val="auto"/>
          <w:sz w:val="28"/>
          <w:szCs w:val="28"/>
        </w:rPr>
        <w:t xml:space="preserve">5,8 % </w:t>
      </w:r>
      <w:r>
        <w:rPr>
          <w:color w:val="auto"/>
          <w:sz w:val="28"/>
          <w:szCs w:val="28"/>
        </w:rPr>
        <w:t xml:space="preserve">от кассового плана</w:t>
      </w:r>
      <w:r>
        <w:rPr>
          <w:color w:val="auto"/>
          <w:sz w:val="28"/>
          <w:szCs w:val="28"/>
        </w:rPr>
        <w:t xml:space="preserve"> отчетного периода 202</w:t>
      </w:r>
      <w:r>
        <w:rPr>
          <w:color w:val="auto"/>
          <w:sz w:val="28"/>
          <w:szCs w:val="28"/>
        </w:rPr>
        <w:t xml:space="preserve">3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года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49,7 </w:t>
      </w:r>
      <w:r>
        <w:rPr>
          <w:b/>
          <w:color w:val="auto"/>
          <w:sz w:val="28"/>
          <w:szCs w:val="28"/>
        </w:rPr>
        <w:t xml:space="preserve">% </w:t>
      </w:r>
      <w:r>
        <w:rPr>
          <w:color w:val="auto"/>
          <w:sz w:val="28"/>
          <w:szCs w:val="28"/>
        </w:rPr>
        <w:t xml:space="preserve">от годовых</w:t>
      </w:r>
      <w:r>
        <w:rPr>
          <w:color w:val="auto"/>
          <w:sz w:val="28"/>
          <w:szCs w:val="28"/>
        </w:rPr>
        <w:t xml:space="preserve"> ассигновани</w:t>
      </w:r>
      <w:r>
        <w:rPr>
          <w:color w:val="auto"/>
          <w:sz w:val="28"/>
          <w:szCs w:val="28"/>
        </w:rPr>
        <w:t xml:space="preserve">й.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ind w:firstLine="720"/>
        <w:spacing w:line="240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ind w:firstLine="709"/>
        <w:spacing w:line="240" w:lineRule="auto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Расходная часть бюджета за </w:t>
      </w:r>
      <w:r>
        <w:rPr>
          <w:color w:val="auto"/>
          <w:sz w:val="28"/>
          <w:szCs w:val="28"/>
        </w:rPr>
        <w:t xml:space="preserve">9 месяцев </w:t>
      </w: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02</w:t>
      </w:r>
      <w:r>
        <w:rPr>
          <w:color w:val="auto"/>
          <w:sz w:val="28"/>
          <w:szCs w:val="28"/>
        </w:rPr>
        <w:t xml:space="preserve">4</w:t>
      </w:r>
      <w:r>
        <w:rPr>
          <w:color w:val="auto"/>
          <w:sz w:val="28"/>
          <w:szCs w:val="28"/>
        </w:rPr>
        <w:t xml:space="preserve"> года по источникам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финансирования в разрезе главных распорядителей бюджетных средств исполнена следующим образом.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ind w:firstLine="709"/>
        <w:spacing w:line="240" w:lineRule="auto"/>
        <w:rPr>
          <w:color w:val="auto"/>
          <w:sz w:val="28"/>
          <w:szCs w:val="28"/>
          <w:highlight w:val="none"/>
        </w:rPr>
      </w:pPr>
      <w:r>
        <w:rPr>
          <w:b/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spacing w:line="240" w:lineRule="auto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2.1. Исполнение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расходов местного бюджета: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ind w:firstLine="709"/>
        <w:spacing w:line="240" w:lineRule="auto"/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  <w:highlight w:val="none"/>
        </w:rPr>
      </w:r>
      <w:r>
        <w:rPr>
          <w:b/>
          <w:bCs/>
          <w:color w:val="auto"/>
          <w:sz w:val="20"/>
          <w:szCs w:val="20"/>
        </w:rPr>
      </w:r>
      <w:r>
        <w:rPr>
          <w:b/>
          <w:bCs/>
          <w:color w:val="auto"/>
          <w:sz w:val="20"/>
          <w:szCs w:val="20"/>
        </w:rPr>
      </w:r>
    </w:p>
    <w:p>
      <w:pPr>
        <w:ind w:firstLine="709"/>
        <w:spacing w:line="240" w:lineRule="auto"/>
        <w:rPr>
          <w:color w:val="auto"/>
          <w:sz w:val="28"/>
          <w:szCs w:val="28"/>
          <w:highlight w:val="none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  <w:t xml:space="preserve">выше 95,0 % </w:t>
      </w:r>
      <w:r>
        <w:rPr>
          <w:color w:val="auto"/>
          <w:sz w:val="28"/>
          <w:szCs w:val="28"/>
        </w:rPr>
        <w:t xml:space="preserve">обеспечено следующими главными распорядителями бюджетных средств: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1036"/>
        <w:numPr>
          <w:ilvl w:val="0"/>
          <w:numId w:val="1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департаментом образования – на уровне 99,97 %;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1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администрацией Свердловского района – на уровне 99,8 %;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41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</w:t>
      </w:r>
      <w:r>
        <w:rPr>
          <w:color w:val="auto"/>
          <w:sz w:val="28"/>
          <w:szCs w:val="28"/>
        </w:rPr>
        <w:t xml:space="preserve">епартаментом социальной политики – на уровне 99,78 %;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46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департаментом дорог и благоустройства – на уровне 99,75 %;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1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  <w:t xml:space="preserve">администрацией Орджоникидзевского района – на уровне 99,591 %;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49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администрацией города – на уровне 99,59 %;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40"/>
        </w:numPr>
        <w:spacing w:line="240" w:lineRule="atLeast"/>
        <w:tabs>
          <w:tab w:val="num" w:pos="72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управлени</w:t>
      </w:r>
      <w:r>
        <w:rPr>
          <w:color w:val="auto"/>
          <w:sz w:val="28"/>
          <w:szCs w:val="28"/>
        </w:rPr>
        <w:t xml:space="preserve">ем жилищных отношений – на уровне 99,4 %;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40"/>
        </w:numPr>
        <w:spacing w:line="240" w:lineRule="atLeast"/>
        <w:tabs>
          <w:tab w:val="num" w:pos="72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  <w:t xml:space="preserve">комитетом по физической культуре и спорту – на уровне 98,0 %;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1"/>
        </w:numPr>
        <w:spacing w:line="240" w:lineRule="auto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департамент</w:t>
      </w:r>
      <w:r>
        <w:rPr>
          <w:color w:val="auto"/>
          <w:sz w:val="28"/>
          <w:szCs w:val="28"/>
        </w:rPr>
        <w:t xml:space="preserve">ом</w:t>
      </w:r>
      <w:r>
        <w:rPr>
          <w:color w:val="auto"/>
          <w:sz w:val="28"/>
          <w:szCs w:val="28"/>
        </w:rPr>
        <w:t xml:space="preserve"> общественной безопасности – на уровне 97,3 %;</w:t>
      </w:r>
      <w:r>
        <w:rPr>
          <w:color w:val="auto"/>
          <w:sz w:val="28"/>
        </w:rPr>
      </w:r>
      <w:r>
        <w:rPr>
          <w:color w:val="auto"/>
          <w:sz w:val="28"/>
        </w:rPr>
      </w:r>
    </w:p>
    <w:p>
      <w:pPr>
        <w:numPr>
          <w:ilvl w:val="0"/>
          <w:numId w:val="42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  <w:t xml:space="preserve">контрольным департаментом – на уровне 97,2 %;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61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</w:t>
      </w:r>
      <w:r>
        <w:rPr>
          <w:color w:val="auto"/>
          <w:sz w:val="28"/>
          <w:szCs w:val="28"/>
        </w:rPr>
        <w:t xml:space="preserve">ом</w:t>
      </w:r>
      <w:r>
        <w:rPr>
          <w:color w:val="auto"/>
          <w:sz w:val="28"/>
          <w:szCs w:val="28"/>
        </w:rPr>
        <w:t xml:space="preserve"> экономики и промышленной политики – на уровне 96,8 %;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42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  <w:t xml:space="preserve">департаментом</w:t>
      </w:r>
      <w:r>
        <w:rPr>
          <w:color w:val="auto"/>
          <w:sz w:val="28"/>
          <w:szCs w:val="28"/>
        </w:rPr>
        <w:t xml:space="preserve"> культуры и молодежной политики – на уровне 96,6 %;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52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департаментом градостроительства и архитектуры – на уровне </w:t>
      </w:r>
      <w:r>
        <w:rPr>
          <w:color w:val="auto"/>
          <w:sz w:val="28"/>
          <w:szCs w:val="28"/>
        </w:rPr>
        <w:t xml:space="preserve">96,3 %;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1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департаментом финансов – на уровне 96,1 %;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53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контрольно–счетной палатой города – на уровне 96,05 %;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1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</w:t>
      </w:r>
      <w:r>
        <w:rPr>
          <w:color w:val="auto"/>
          <w:sz w:val="28"/>
          <w:szCs w:val="28"/>
        </w:rPr>
        <w:t xml:space="preserve">ей п. Новые Ляды – на уровне 96,0 %;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60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администрацией Кировского района – на уровне 95,35 %;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59"/>
        </w:numPr>
        <w:spacing w:line="240" w:lineRule="auto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управлени</w:t>
      </w:r>
      <w:r>
        <w:rPr>
          <w:color w:val="auto"/>
          <w:sz w:val="28"/>
          <w:szCs w:val="28"/>
        </w:rPr>
        <w:t xml:space="preserve">ем капитального строительства – на уровне 95,25 %;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ind w:left="360" w:firstLine="0"/>
        <w:spacing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  <w:highlight w:val="none"/>
        </w:rPr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ind w:left="360" w:firstLine="349"/>
        <w:jc w:val="left"/>
        <w:spacing w:line="240" w:lineRule="auto"/>
        <w:rPr>
          <w:color w:val="auto"/>
          <w:sz w:val="28"/>
          <w:szCs w:val="28"/>
        </w:rPr>
      </w:pPr>
      <w:r>
        <w:rPr>
          <w:b/>
          <w:color w:val="auto"/>
          <w:sz w:val="28"/>
        </w:rPr>
        <w:t xml:space="preserve">ниже уровня </w:t>
      </w:r>
      <w:r>
        <w:rPr>
          <w:b/>
          <w:color w:val="auto"/>
          <w:sz w:val="28"/>
        </w:rPr>
        <w:t xml:space="preserve">95 </w:t>
      </w:r>
      <w:r>
        <w:rPr>
          <w:b/>
          <w:color w:val="auto"/>
          <w:sz w:val="28"/>
        </w:rPr>
        <w:t xml:space="preserve">% </w:t>
      </w:r>
      <w:r>
        <w:rPr>
          <w:color w:val="auto"/>
          <w:sz w:val="28"/>
          <w:szCs w:val="28"/>
        </w:rPr>
        <w:t xml:space="preserve">сложилось исполнение у следующих главных распорядителей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firstLine="0"/>
        <w:jc w:val="left"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бюджетных средств: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43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администрации Дзержинского района – на уровне 94,5 %;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81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департамента транспорта – на уровне 94,4 %;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83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</w:rPr>
        <w:t xml:space="preserve">администраци</w:t>
      </w:r>
      <w:r>
        <w:rPr>
          <w:color w:val="auto"/>
          <w:sz w:val="28"/>
        </w:rPr>
        <w:t xml:space="preserve">и</w:t>
      </w:r>
      <w:r>
        <w:rPr>
          <w:color w:val="auto"/>
          <w:sz w:val="28"/>
        </w:rPr>
        <w:t xml:space="preserve"> Индустриального района – на уровне 93,3 %;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83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</w:t>
      </w:r>
      <w:r>
        <w:rPr>
          <w:color w:val="auto"/>
          <w:sz w:val="28"/>
          <w:szCs w:val="28"/>
        </w:rPr>
        <w:t xml:space="preserve">а</w:t>
      </w:r>
      <w:r>
        <w:rPr>
          <w:color w:val="auto"/>
          <w:sz w:val="28"/>
          <w:szCs w:val="28"/>
        </w:rPr>
        <w:t xml:space="preserve"> имущественных отношений – на уровне 91,8 %;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управления по экологии и природопользованию – на уровне 88,2 %;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57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Пермской городской Думы – на уровне 87,0 %;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1"/>
        </w:numPr>
        <w:spacing w:line="240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департамента земельных отношений – на уровне 85,5 %;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администрации Ленинского района – на уровне 85,0 %;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84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администрации Мотовилихинского района – на уровне 78,2 %;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департамента жилищно-коммунального хозяйства – на уровне </w:t>
      </w:r>
      <w:r>
        <w:rPr>
          <w:color w:val="auto"/>
          <w:sz w:val="28"/>
          <w:szCs w:val="28"/>
        </w:rPr>
        <w:t xml:space="preserve">57,6 %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spacing w:line="240" w:lineRule="auto"/>
        <w:tabs>
          <w:tab w:val="num" w:pos="900" w:leader="none"/>
        </w:tabs>
        <w:rPr>
          <w:b/>
          <w:bCs/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          </w:t>
      </w:r>
      <w:r>
        <w:rPr>
          <w:b/>
          <w:color w:val="auto"/>
          <w:sz w:val="28"/>
          <w:szCs w:val="28"/>
        </w:rPr>
        <w:t xml:space="preserve">2.2. Исполнение расходов по переданным государственным полномочиям:</w:t>
      </w: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</w:p>
    <w:p>
      <w:pPr>
        <w:spacing w:line="240" w:lineRule="auto"/>
        <w:tabs>
          <w:tab w:val="num" w:pos="900" w:leader="none"/>
        </w:tabs>
        <w:rPr>
          <w:b/>
          <w:bCs/>
          <w:color w:val="auto"/>
          <w:sz w:val="16"/>
          <w:szCs w:val="16"/>
        </w:rPr>
      </w:pPr>
      <w:r>
        <w:rPr>
          <w:b/>
          <w:color w:val="auto"/>
          <w:sz w:val="16"/>
          <w:szCs w:val="16"/>
          <w:highlight w:val="none"/>
        </w:rPr>
      </w:r>
      <w:r>
        <w:rPr>
          <w:b/>
          <w:bCs/>
          <w:color w:val="auto"/>
          <w:sz w:val="16"/>
          <w:szCs w:val="16"/>
        </w:rPr>
      </w:r>
      <w:r>
        <w:rPr>
          <w:b/>
          <w:bCs/>
          <w:color w:val="auto"/>
          <w:sz w:val="16"/>
          <w:szCs w:val="16"/>
        </w:rPr>
      </w:r>
    </w:p>
    <w:p>
      <w:pPr>
        <w:spacing w:line="240" w:lineRule="auto"/>
        <w:tabs>
          <w:tab w:val="num" w:pos="900" w:leader="none"/>
        </w:tabs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выше 95,0 % </w:t>
      </w:r>
      <w:r>
        <w:rPr>
          <w:color w:val="auto"/>
          <w:sz w:val="28"/>
          <w:szCs w:val="28"/>
        </w:rPr>
        <w:t xml:space="preserve">обеспечено следующими главными распорядителями бюджетных средств: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pStyle w:val="1036"/>
        <w:numPr>
          <w:ilvl w:val="0"/>
          <w:numId w:val="1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департаментом образования – на уровне </w:t>
      </w:r>
      <w:r>
        <w:rPr>
          <w:color w:val="auto"/>
          <w:sz w:val="28"/>
          <w:szCs w:val="28"/>
        </w:rPr>
        <w:t xml:space="preserve">100,0 %;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1"/>
        </w:numPr>
        <w:spacing w:line="240" w:lineRule="auto"/>
        <w:rPr>
          <w:b/>
          <w:color w:val="auto"/>
        </w:rPr>
      </w:pPr>
      <w:r>
        <w:rPr>
          <w:color w:val="auto"/>
          <w:sz w:val="28"/>
          <w:szCs w:val="28"/>
        </w:rPr>
        <w:t xml:space="preserve">комитетом по физической культуре и спорту – на уровне 100,0 %;</w:t>
      </w:r>
      <w:r>
        <w:rPr>
          <w:b/>
          <w:color w:val="auto"/>
        </w:rPr>
      </w:r>
      <w:r>
        <w:rPr>
          <w:b/>
          <w:color w:val="auto"/>
        </w:rPr>
      </w:r>
    </w:p>
    <w:p>
      <w:pPr>
        <w:pStyle w:val="1036"/>
        <w:numPr>
          <w:ilvl w:val="0"/>
          <w:numId w:val="1"/>
        </w:numPr>
        <w:spacing w:line="240" w:lineRule="auto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департаментом общественной безопасности – на уровне 99,9 %;</w:t>
      </w:r>
      <w:r>
        <w:rPr>
          <w:color w:val="auto"/>
          <w:sz w:val="28"/>
        </w:rPr>
      </w:r>
      <w:r>
        <w:rPr>
          <w:color w:val="auto"/>
          <w:sz w:val="28"/>
        </w:rPr>
      </w:r>
    </w:p>
    <w:p>
      <w:pPr>
        <w:pStyle w:val="1036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администрацией Свердловского района – на уровне </w:t>
      </w:r>
      <w:r>
        <w:rPr>
          <w:color w:val="auto"/>
          <w:sz w:val="28"/>
          <w:szCs w:val="28"/>
        </w:rPr>
        <w:t xml:space="preserve">97,9 %;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1"/>
        </w:numPr>
        <w:spacing w:line="240" w:lineRule="auto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администрацией Орджоникидзевского района – на уровне 97,7 %;</w:t>
      </w:r>
      <w:r>
        <w:rPr>
          <w:color w:val="auto"/>
          <w:sz w:val="28"/>
        </w:rPr>
      </w:r>
      <w:r>
        <w:rPr>
          <w:color w:val="auto"/>
          <w:sz w:val="28"/>
        </w:rPr>
      </w:r>
    </w:p>
    <w:p>
      <w:pPr>
        <w:pStyle w:val="1036"/>
        <w:numPr>
          <w:ilvl w:val="0"/>
          <w:numId w:val="1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управлением записи актов гражданского состояния – на уровне 97,2 %;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управлением по экологии и природопользованию – на уровне</w:t>
      </w:r>
      <w:r>
        <w:rPr>
          <w:color w:val="auto"/>
          <w:sz w:val="28"/>
          <w:szCs w:val="28"/>
        </w:rPr>
        <w:t xml:space="preserve"> 96,0 %;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1"/>
        </w:numPr>
        <w:spacing w:line="240" w:lineRule="auto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</w:t>
      </w:r>
      <w:r>
        <w:rPr>
          <w:color w:val="auto"/>
          <w:sz w:val="28"/>
          <w:szCs w:val="28"/>
        </w:rPr>
        <w:t xml:space="preserve">ей</w:t>
      </w:r>
      <w:r>
        <w:rPr>
          <w:color w:val="auto"/>
          <w:sz w:val="28"/>
          <w:szCs w:val="28"/>
        </w:rPr>
        <w:t xml:space="preserve"> Дзержинского района – на уровне 95,7 %;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ind w:left="360" w:firstLine="0"/>
        <w:spacing w:line="240" w:lineRule="auto"/>
        <w:rPr>
          <w:b/>
          <w:bCs/>
          <w:color w:val="auto"/>
          <w:sz w:val="16"/>
          <w:szCs w:val="16"/>
        </w:rPr>
      </w:pPr>
      <w:r>
        <w:rPr>
          <w:b/>
          <w:color w:val="auto"/>
          <w:sz w:val="16"/>
          <w:szCs w:val="16"/>
          <w:highlight w:val="none"/>
        </w:rPr>
      </w:r>
      <w:r>
        <w:rPr>
          <w:b/>
          <w:bCs/>
          <w:color w:val="auto"/>
          <w:sz w:val="16"/>
          <w:szCs w:val="16"/>
        </w:rPr>
      </w:r>
      <w:r>
        <w:rPr>
          <w:b/>
          <w:bCs/>
          <w:color w:val="auto"/>
          <w:sz w:val="16"/>
          <w:szCs w:val="16"/>
        </w:rPr>
      </w:r>
    </w:p>
    <w:p>
      <w:pPr>
        <w:contextualSpacing w:val="0"/>
        <w:ind w:left="0" w:firstLine="709"/>
        <w:jc w:val="both"/>
        <w:keepLines w:val="0"/>
        <w:spacing w:line="240" w:lineRule="auto"/>
        <w:rPr>
          <w:color w:val="auto"/>
          <w:sz w:val="28"/>
          <w:szCs w:val="28"/>
        </w:rPr>
        <w:suppressLineNumbers w:val="0"/>
      </w:pPr>
      <w:r>
        <w:rPr>
          <w:b/>
          <w:color w:val="auto"/>
          <w:sz w:val="28"/>
          <w:szCs w:val="28"/>
        </w:rPr>
        <w:t xml:space="preserve">ниже 95,0 % </w:t>
      </w:r>
      <w:r>
        <w:rPr>
          <w:color w:val="auto"/>
          <w:sz w:val="28"/>
          <w:szCs w:val="28"/>
        </w:rPr>
        <w:t xml:space="preserve">сложилось исполнение у следующих главных распорядителей </w:t>
      </w:r>
      <w:r>
        <w:rPr>
          <w:color w:val="auto"/>
          <w:sz w:val="28"/>
          <w:szCs w:val="28"/>
        </w:rPr>
        <w:t xml:space="preserve">бюджетных средств:</w:t>
      </w:r>
      <w:r>
        <w:rPr>
          <w:b/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63"/>
        </w:numPr>
        <w:spacing w:line="240" w:lineRule="auto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департамента социальной политики – на уровне 93,5 %;</w:t>
      </w:r>
      <w:r>
        <w:rPr>
          <w:color w:val="auto"/>
          <w:sz w:val="28"/>
        </w:rPr>
      </w:r>
      <w:r>
        <w:rPr>
          <w:color w:val="auto"/>
          <w:sz w:val="28"/>
        </w:rPr>
      </w:r>
    </w:p>
    <w:p>
      <w:pPr>
        <w:pStyle w:val="1036"/>
        <w:numPr>
          <w:ilvl w:val="0"/>
          <w:numId w:val="66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контрольного департамента – на уровне 92,5 %;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67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департамента жилищно-коммунального хозяйства – на уровне 92,1 %;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1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администрации п. Новые Ляды – на уровне 91,9 %;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65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администрации Индустриального района – на уровне 91,1 %;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64"/>
        </w:numPr>
        <w:spacing w:line="240" w:lineRule="auto"/>
        <w:rPr>
          <w:b/>
          <w:color w:val="auto"/>
        </w:rPr>
      </w:pPr>
      <w:r>
        <w:rPr>
          <w:color w:val="auto"/>
          <w:sz w:val="28"/>
          <w:szCs w:val="28"/>
        </w:rPr>
        <w:t xml:space="preserve">управления жилищных отношений – на уровне </w:t>
      </w:r>
      <w:r>
        <w:rPr>
          <w:color w:val="auto"/>
          <w:sz w:val="28"/>
          <w:szCs w:val="28"/>
        </w:rPr>
        <w:t xml:space="preserve">89,2 %;</w:t>
      </w:r>
      <w:r>
        <w:rPr>
          <w:b/>
          <w:color w:val="auto"/>
        </w:rPr>
      </w:r>
      <w:r>
        <w:rPr>
          <w:b/>
          <w:color w:val="auto"/>
        </w:rPr>
      </w:r>
    </w:p>
    <w:p>
      <w:pPr>
        <w:pStyle w:val="1036"/>
        <w:numPr>
          <w:ilvl w:val="0"/>
          <w:numId w:val="1"/>
        </w:numPr>
        <w:spacing w:line="240" w:lineRule="auto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администрации Кировского района – на уровне 88,6 %;</w:t>
      </w:r>
      <w:r>
        <w:rPr>
          <w:color w:val="auto"/>
          <w:sz w:val="28"/>
        </w:rPr>
      </w:r>
      <w:r>
        <w:rPr>
          <w:color w:val="auto"/>
          <w:sz w:val="28"/>
        </w:rPr>
      </w:r>
    </w:p>
    <w:p>
      <w:pPr>
        <w:pStyle w:val="1036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</w:t>
      </w:r>
      <w:r>
        <w:rPr>
          <w:color w:val="auto"/>
          <w:sz w:val="28"/>
          <w:szCs w:val="28"/>
        </w:rPr>
        <w:t xml:space="preserve">а</w:t>
      </w:r>
      <w:r>
        <w:rPr>
          <w:color w:val="auto"/>
          <w:sz w:val="28"/>
          <w:szCs w:val="28"/>
        </w:rPr>
        <w:t xml:space="preserve"> транспорта – на уровне 88,57 %;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62"/>
        </w:numPr>
        <w:spacing w:line="240" w:lineRule="atLeast"/>
        <w:tabs>
          <w:tab w:val="num" w:pos="72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</w:t>
      </w:r>
      <w:r>
        <w:rPr>
          <w:color w:val="auto"/>
          <w:sz w:val="28"/>
          <w:szCs w:val="28"/>
        </w:rPr>
        <w:t xml:space="preserve">епартамента дорог и благоустройства – на уровне </w:t>
      </w:r>
      <w:r>
        <w:rPr>
          <w:color w:val="auto"/>
          <w:sz w:val="28"/>
          <w:szCs w:val="28"/>
        </w:rPr>
        <w:t xml:space="preserve">88,4 %;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1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администрации Мотовилихинского района – на уровне </w:t>
      </w:r>
      <w:r>
        <w:rPr>
          <w:color w:val="auto"/>
          <w:sz w:val="28"/>
          <w:szCs w:val="28"/>
        </w:rPr>
        <w:t xml:space="preserve">87,5 %;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1"/>
        </w:numPr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  <w:t xml:space="preserve">администрации Ленинского района – на уровне 77,7 %.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ind w:left="360" w:firstLine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360" w:firstLine="349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2.3. Исполнение расходов по средствам, переданным из краевого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contextualSpacing w:val="0"/>
        <w:ind w:left="360" w:firstLine="349"/>
        <w:jc w:val="both"/>
        <w:spacing w:before="0" w:after="0" w:line="240" w:lineRule="auto"/>
        <w:rPr>
          <w:b/>
          <w:bCs/>
          <w:color w:val="auto"/>
          <w:sz w:val="28"/>
          <w:szCs w:val="28"/>
        </w:rPr>
        <w:suppressLineNumbers w:val="0"/>
      </w:pPr>
      <w:r>
        <w:rPr>
          <w:b/>
          <w:color w:val="auto"/>
          <w:sz w:val="28"/>
          <w:szCs w:val="28"/>
        </w:rPr>
        <w:t xml:space="preserve">бюджета</w:t>
      </w:r>
      <w:r>
        <w:t xml:space="preserve"> </w:t>
      </w:r>
      <w:r>
        <w:rPr>
          <w:b/>
          <w:color w:val="auto"/>
          <w:sz w:val="28"/>
          <w:szCs w:val="28"/>
        </w:rPr>
        <w:t xml:space="preserve">на выполнение полномочий городского округа: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contextualSpacing w:val="0"/>
        <w:ind w:left="360" w:firstLine="349"/>
        <w:jc w:val="both"/>
        <w:spacing w:before="0" w:after="0" w:line="240" w:lineRule="auto"/>
        <w:rPr>
          <w:b/>
          <w:bCs/>
          <w:color w:val="auto"/>
          <w:sz w:val="20"/>
          <w:szCs w:val="20"/>
          <w:highlight w:val="none"/>
        </w:rPr>
        <w:suppressLineNumbers w:val="0"/>
      </w:pPr>
      <w:r>
        <w:rPr>
          <w:color w:val="auto"/>
          <w:sz w:val="20"/>
          <w:szCs w:val="20"/>
          <w:highlight w:val="none"/>
        </w:rPr>
      </w:r>
      <w:r>
        <w:rPr>
          <w:b/>
          <w:bCs/>
          <w:color w:val="auto"/>
          <w:sz w:val="20"/>
          <w:szCs w:val="20"/>
          <w:highlight w:val="none"/>
        </w:rPr>
      </w:r>
      <w:r>
        <w:rPr>
          <w:b/>
          <w:bCs/>
          <w:color w:val="auto"/>
          <w:sz w:val="20"/>
          <w:szCs w:val="20"/>
          <w:highlight w:val="none"/>
        </w:rPr>
      </w:r>
    </w:p>
    <w:p>
      <w:pPr>
        <w:contextualSpacing w:val="0"/>
        <w:ind w:left="360" w:firstLine="349"/>
        <w:jc w:val="both"/>
        <w:spacing w:before="0" w:after="0" w:line="240" w:lineRule="auto"/>
        <w:rPr>
          <w:color w:val="auto"/>
          <w:sz w:val="28"/>
          <w:szCs w:val="28"/>
        </w:rPr>
        <w:suppressLineNumbers w:val="0"/>
      </w:pPr>
      <w:r>
        <w:rPr>
          <w:b/>
          <w:color w:val="auto"/>
          <w:sz w:val="28"/>
          <w:szCs w:val="28"/>
        </w:rPr>
        <w:t xml:space="preserve">выше 95,0 % </w:t>
      </w:r>
      <w:r>
        <w:rPr>
          <w:color w:val="auto"/>
          <w:sz w:val="28"/>
          <w:szCs w:val="28"/>
        </w:rPr>
        <w:t xml:space="preserve">обеспечено следующими г</w:t>
      </w:r>
      <w:r>
        <w:rPr>
          <w:color w:val="auto"/>
          <w:sz w:val="28"/>
          <w:szCs w:val="28"/>
        </w:rPr>
        <w:t xml:space="preserve">лавными распорядителями бюджетных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contextualSpacing w:val="0"/>
        <w:ind w:left="0" w:firstLine="0"/>
        <w:jc w:val="both"/>
        <w:spacing w:before="0" w:after="0" w:line="240" w:lineRule="auto"/>
        <w:rPr>
          <w:color w:val="auto"/>
          <w:sz w:val="28"/>
          <w:szCs w:val="28"/>
        </w:rPr>
        <w:suppressLineNumbers w:val="0"/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  <w:t xml:space="preserve">средств: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7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администрацией Мотовилихинского района – на уровне 100,0 %;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70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администрацией Кировского района – на уровне 100,0 %;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76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департаментом дорог и благоустройства – на уровне 100,0 %;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70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департаментом транспорта – на уровне 100,0 %;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6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департаментом социальной политики – на уровне 100,0 %;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74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администрацией города – на уровне</w:t>
      </w:r>
      <w:r>
        <w:rPr>
          <w:color w:val="auto"/>
        </w:rPr>
        <w:t xml:space="preserve"> </w:t>
      </w:r>
      <w:r>
        <w:rPr>
          <w:color w:val="auto"/>
          <w:sz w:val="28"/>
          <w:szCs w:val="28"/>
        </w:rPr>
        <w:t xml:space="preserve">100,0 %;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73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комитетом по физической культуре и спорту – на уровне 100,0 %;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71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департаментом образования – на уровне 99,985 %;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</w:t>
      </w:r>
      <w:r>
        <w:rPr>
          <w:color w:val="auto"/>
          <w:sz w:val="28"/>
          <w:szCs w:val="28"/>
        </w:rPr>
        <w:t xml:space="preserve">епартаментом культуры и молодежной политики – на уровне 99,981 %;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77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управлением жилищных отношений – на уровне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99,8 %;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75"/>
        </w:numPr>
        <w:spacing w:line="240" w:lineRule="auto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департаментом общественной безопасности – на уровне 99,975 %;</w:t>
      </w:r>
      <w:r>
        <w:rPr>
          <w:color w:val="auto"/>
          <w:sz w:val="28"/>
        </w:rPr>
      </w:r>
      <w:r>
        <w:rPr>
          <w:color w:val="auto"/>
          <w:sz w:val="28"/>
        </w:rPr>
      </w:r>
    </w:p>
    <w:p>
      <w:pPr>
        <w:pStyle w:val="1036"/>
        <w:numPr>
          <w:ilvl w:val="0"/>
          <w:numId w:val="69"/>
        </w:numPr>
        <w:contextualSpacing w:val="0"/>
        <w:jc w:val="both"/>
        <w:spacing w:before="0" w:after="0" w:line="240" w:lineRule="auto"/>
        <w:rPr>
          <w:b/>
          <w:bCs/>
          <w:color w:val="auto"/>
          <w:sz w:val="28"/>
          <w:szCs w:val="28"/>
        </w:rPr>
        <w:suppressLineNumbers w:val="0"/>
      </w:pPr>
      <w:r>
        <w:rPr>
          <w:color w:val="auto"/>
          <w:sz w:val="28"/>
          <w:szCs w:val="28"/>
        </w:rPr>
        <w:t xml:space="preserve">администраци</w:t>
      </w:r>
      <w:r>
        <w:rPr>
          <w:color w:val="auto"/>
          <w:sz w:val="28"/>
          <w:szCs w:val="28"/>
        </w:rPr>
        <w:t xml:space="preserve">ей</w:t>
      </w:r>
      <w:r>
        <w:rPr>
          <w:color w:val="auto"/>
          <w:sz w:val="28"/>
          <w:szCs w:val="28"/>
        </w:rPr>
        <w:t xml:space="preserve"> Индустриального района – на уровне </w:t>
      </w:r>
      <w:r>
        <w:rPr>
          <w:color w:val="auto"/>
          <w:sz w:val="28"/>
          <w:szCs w:val="28"/>
        </w:rPr>
        <w:t xml:space="preserve">98,1 %;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contextualSpacing w:val="0"/>
        <w:ind w:left="360" w:firstLine="0"/>
        <w:jc w:val="both"/>
        <w:spacing w:before="0" w:after="0" w:line="240" w:lineRule="auto"/>
        <w:rPr>
          <w:color w:val="auto"/>
          <w:sz w:val="16"/>
          <w:szCs w:val="16"/>
        </w:rPr>
        <w:suppressLineNumbers w:val="0"/>
      </w:pPr>
      <w:r>
        <w:rPr>
          <w:color w:val="auto"/>
          <w:sz w:val="16"/>
          <w:szCs w:val="16"/>
          <w:highlight w:val="none"/>
        </w:rPr>
      </w: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color w:val="auto"/>
          <w:sz w:val="28"/>
          <w:szCs w:val="28"/>
        </w:rPr>
        <w:suppressLineNumbers w:val="0"/>
      </w:pPr>
      <w:r>
        <w:rPr>
          <w:b/>
          <w:color w:val="auto"/>
          <w:sz w:val="28"/>
          <w:szCs w:val="28"/>
        </w:rPr>
        <w:t xml:space="preserve">ниже 95,0 % </w:t>
      </w:r>
      <w:r>
        <w:rPr>
          <w:color w:val="auto"/>
          <w:sz w:val="28"/>
          <w:szCs w:val="28"/>
        </w:rPr>
        <w:t xml:space="preserve">сложилось исполнение у следующих главных распорядителей </w:t>
      </w:r>
      <w:r>
        <w:rPr>
          <w:color w:val="auto"/>
          <w:sz w:val="28"/>
          <w:szCs w:val="28"/>
        </w:rPr>
        <w:t xml:space="preserve">бюджетных сред</w:t>
      </w:r>
      <w:r>
        <w:rPr>
          <w:color w:val="auto"/>
          <w:sz w:val="28"/>
          <w:szCs w:val="28"/>
        </w:rPr>
        <w:t xml:space="preserve">ств: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80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администрации Свердловского района – на уровне </w:t>
      </w:r>
      <w:r>
        <w:rPr>
          <w:color w:val="auto"/>
          <w:sz w:val="28"/>
          <w:szCs w:val="28"/>
        </w:rPr>
        <w:t xml:space="preserve">93,3 %;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79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управления по экологии и природопользованию – на уровне </w:t>
      </w:r>
      <w:r>
        <w:rPr>
          <w:color w:val="auto"/>
          <w:sz w:val="28"/>
        </w:rPr>
        <w:t xml:space="preserve">92,9 %</w:t>
      </w:r>
      <w:r>
        <w:rPr>
          <w:color w:val="auto"/>
          <w:sz w:val="28"/>
          <w:szCs w:val="28"/>
        </w:rPr>
        <w:t xml:space="preserve">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управлени</w:t>
      </w:r>
      <w:r>
        <w:rPr>
          <w:color w:val="auto"/>
          <w:sz w:val="28"/>
          <w:szCs w:val="28"/>
        </w:rPr>
        <w:t xml:space="preserve">я</w:t>
      </w:r>
      <w:r>
        <w:rPr>
          <w:color w:val="auto"/>
          <w:sz w:val="28"/>
          <w:szCs w:val="28"/>
        </w:rPr>
        <w:t xml:space="preserve"> капитального строительства – на уровне 92,5 %;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36"/>
        <w:numPr>
          <w:ilvl w:val="0"/>
          <w:numId w:val="68"/>
        </w:numPr>
        <w:contextualSpacing w:val="0"/>
        <w:jc w:val="both"/>
        <w:spacing w:before="0" w:after="0" w:line="240" w:lineRule="auto"/>
        <w:rPr>
          <w:b/>
          <w:bCs/>
          <w:color w:val="auto"/>
          <w:sz w:val="28"/>
          <w:szCs w:val="28"/>
        </w:rPr>
        <w:suppressLineNumbers w:val="0"/>
      </w:pPr>
      <w:r>
        <w:rPr>
          <w:color w:val="auto"/>
          <w:sz w:val="28"/>
          <w:szCs w:val="28"/>
        </w:rPr>
        <w:t xml:space="preserve">администраци</w:t>
      </w:r>
      <w:r>
        <w:rPr>
          <w:color w:val="auto"/>
          <w:sz w:val="28"/>
          <w:szCs w:val="28"/>
        </w:rPr>
        <w:t xml:space="preserve">и Дзержинского района – на уровне </w:t>
      </w:r>
      <w:r>
        <w:rPr>
          <w:color w:val="auto"/>
          <w:sz w:val="28"/>
          <w:szCs w:val="28"/>
        </w:rPr>
        <w:t xml:space="preserve">91,8 %.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contextualSpacing w:val="0"/>
        <w:ind w:left="360" w:firstLine="0"/>
        <w:jc w:val="both"/>
        <w:spacing w:before="0" w:after="0" w:line="240" w:lineRule="auto"/>
        <w:rPr>
          <w:color w:val="auto"/>
          <w:sz w:val="28"/>
          <w:szCs w:val="28"/>
        </w:rPr>
        <w:suppressLineNumbers w:val="0"/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contextualSpacing w:val="0"/>
        <w:ind w:left="360" w:firstLine="0"/>
        <w:jc w:val="both"/>
        <w:spacing w:before="0" w:after="0" w:line="240" w:lineRule="auto"/>
        <w:rPr>
          <w:b/>
          <w:bCs/>
          <w:color w:val="auto"/>
          <w:sz w:val="28"/>
          <w:szCs w:val="28"/>
        </w:rPr>
        <w:suppressLineNumbers w:val="0"/>
      </w:pPr>
      <w:r>
        <w:rPr>
          <w:b/>
          <w:color w:val="auto"/>
          <w:sz w:val="28"/>
        </w:rPr>
        <w:t xml:space="preserve">    Кассовый расход не производился при наличии кассового плана </w:t>
      </w:r>
      <w:r>
        <w:rPr>
          <w:b/>
          <w:color w:val="auto"/>
          <w:sz w:val="28"/>
        </w:rPr>
        <w:t xml:space="preserve">на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9 месяцев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contextualSpacing w:val="0"/>
        <w:ind w:left="0" w:firstLine="0"/>
        <w:jc w:val="both"/>
        <w:spacing w:before="0" w:after="0" w:line="240" w:lineRule="auto"/>
        <w:rPr>
          <w:b/>
          <w:bCs/>
          <w:color w:val="auto"/>
          <w:sz w:val="28"/>
          <w:szCs w:val="28"/>
          <w:highlight w:val="none"/>
        </w:rPr>
        <w:suppressLineNumbers w:val="0"/>
      </w:pPr>
      <w:r>
        <w:rPr>
          <w:b/>
          <w:bCs/>
          <w:color w:val="auto"/>
          <w:sz w:val="28"/>
          <w:szCs w:val="28"/>
        </w:rPr>
      </w:r>
      <w:r>
        <w:rPr>
          <w:b/>
          <w:color w:val="auto"/>
          <w:sz w:val="28"/>
        </w:rPr>
        <w:t xml:space="preserve">2024 года </w:t>
      </w:r>
      <w:r>
        <w:rPr>
          <w:color w:val="auto"/>
          <w:sz w:val="28"/>
          <w:szCs w:val="28"/>
        </w:rPr>
        <w:t xml:space="preserve">следующими главными распорядителями бюджетных средств:</w:t>
      </w: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</w:p>
    <w:p>
      <w:pPr>
        <w:pStyle w:val="1036"/>
        <w:numPr>
          <w:ilvl w:val="0"/>
          <w:numId w:val="87"/>
        </w:numPr>
        <w:contextualSpacing w:val="0"/>
        <w:jc w:val="both"/>
        <w:spacing w:before="0" w:after="0" w:line="240" w:lineRule="auto"/>
        <w:rPr>
          <w:color w:val="auto"/>
          <w:sz w:val="28"/>
          <w:szCs w:val="28"/>
        </w:rPr>
        <w:suppressLineNumbers w:val="0"/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  <w:t xml:space="preserve">администрацией Ленинского района,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87"/>
        </w:numPr>
        <w:contextualSpacing w:val="0"/>
        <w:jc w:val="both"/>
        <w:spacing w:before="0" w:after="0" w:line="240" w:lineRule="auto"/>
        <w:rPr>
          <w:color w:val="auto"/>
          <w:sz w:val="28"/>
          <w:szCs w:val="28"/>
        </w:rPr>
        <w:suppressLineNumbers w:val="0"/>
      </w:pPr>
      <w:r>
        <w:rPr>
          <w:color w:val="auto"/>
          <w:sz w:val="28"/>
          <w:szCs w:val="28"/>
        </w:rPr>
        <w:t xml:space="preserve">департаментом жилищно-коммунального хозяйства.</w:t>
      </w:r>
      <w:r>
        <w:rPr>
          <w:b/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238" w:right="567" w:bottom="249" w:left="794" w:header="709" w:footer="482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9</w:t>
    </w:r>
    <w: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2"/>
      <w:rPr>
        <w:rStyle w:val="1044"/>
        <w:sz w:val="23"/>
        <w:szCs w:val="23"/>
      </w:rPr>
      <w:framePr w:wrap="around" w:vAnchor="text" w:hAnchor="margin" w:xAlign="right" w:y="1"/>
    </w:pPr>
    <w:r>
      <w:rPr>
        <w:rStyle w:val="1044"/>
        <w:sz w:val="23"/>
        <w:szCs w:val="23"/>
      </w:rPr>
      <w:fldChar w:fldCharType="begin"/>
    </w:r>
    <w:r>
      <w:rPr>
        <w:rStyle w:val="1044"/>
        <w:sz w:val="23"/>
        <w:szCs w:val="23"/>
      </w:rPr>
      <w:instrText xml:space="preserve">PAGE  </w:instrText>
    </w:r>
    <w:r>
      <w:rPr>
        <w:rStyle w:val="1044"/>
        <w:sz w:val="23"/>
        <w:szCs w:val="23"/>
      </w:rPr>
      <w:fldChar w:fldCharType="end"/>
    </w:r>
    <w:r>
      <w:rPr>
        <w:rStyle w:val="1044"/>
        <w:sz w:val="23"/>
        <w:szCs w:val="23"/>
      </w:rPr>
    </w:r>
    <w:r>
      <w:rPr>
        <w:rStyle w:val="1044"/>
        <w:sz w:val="23"/>
        <w:szCs w:val="23"/>
      </w:rPr>
    </w:r>
  </w:p>
  <w:p>
    <w:pPr>
      <w:pStyle w:val="1042"/>
      <w:ind w:right="360"/>
      <w:rPr>
        <w:sz w:val="23"/>
        <w:szCs w:val="23"/>
      </w:rPr>
    </w:pPr>
    <w:r>
      <w:rPr>
        <w:sz w:val="23"/>
        <w:szCs w:val="23"/>
      </w:rPr>
    </w:r>
    <w:r>
      <w:rPr>
        <w:sz w:val="23"/>
        <w:szCs w:val="23"/>
      </w:rPr>
    </w:r>
    <w:r>
      <w:rPr>
        <w:sz w:val="23"/>
        <w:szCs w:val="23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41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313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85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57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29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01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73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45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171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firstLine="0"/>
        <w:tabs>
          <w:tab w:val="num" w:pos="1724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25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7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6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3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1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52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2055" w:hanging="1335"/>
      </w:pPr>
      <w:rPr>
        <w:b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15" w:hanging="1335"/>
      </w:pPr>
      <w:rPr>
        <w:b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75" w:hanging="1335"/>
      </w:pPr>
      <w:rPr>
        <w:b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135" w:hanging="1335"/>
      </w:pPr>
      <w:rPr>
        <w:b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495" w:hanging="1335"/>
      </w:pPr>
      <w:rPr>
        <w:b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855" w:hanging="1335"/>
      </w:pPr>
      <w:rPr>
        <w:b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335"/>
      </w:pPr>
      <w:rPr>
        <w:b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575" w:hanging="1335"/>
      </w:pPr>
      <w:rPr>
        <w:b/>
        <w:color w:val="00000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26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216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64" w:hanging="284"/>
        <w:tabs>
          <w:tab w:val="num" w:pos="46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927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  <w:tabs>
          <w:tab w:val="num" w:pos="50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2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9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4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1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8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5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05" w:hanging="180"/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5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2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9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7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4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1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8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596" w:hanging="180"/>
      </w:p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num w:numId="1">
    <w:abstractNumId w:val="16"/>
  </w:num>
  <w:num w:numId="2">
    <w:abstractNumId w:val="32"/>
  </w:num>
  <w:num w:numId="3">
    <w:abstractNumId w:val="8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8"/>
  </w:num>
  <w:num w:numId="7">
    <w:abstractNumId w:val="8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6"/>
  </w:num>
  <w:num w:numId="10">
    <w:abstractNumId w:val="12"/>
  </w:num>
  <w:num w:numId="11">
    <w:abstractNumId w:val="27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28"/>
  </w:num>
  <w:num w:numId="15">
    <w:abstractNumId w:val="30"/>
  </w:num>
  <w:num w:numId="16">
    <w:abstractNumId w:val="14"/>
  </w:num>
  <w:num w:numId="17">
    <w:abstractNumId w:val="6"/>
  </w:num>
  <w:num w:numId="18">
    <w:abstractNumId w:val="17"/>
  </w:num>
  <w:num w:numId="19">
    <w:abstractNumId w:val="11"/>
  </w:num>
  <w:num w:numId="20">
    <w:abstractNumId w:val="24"/>
  </w:num>
  <w:num w:numId="21">
    <w:abstractNumId w:val="21"/>
  </w:num>
  <w:num w:numId="22">
    <w:abstractNumId w:val="15"/>
  </w:num>
  <w:num w:numId="23">
    <w:abstractNumId w:val="1"/>
  </w:num>
  <w:num w:numId="24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2"/>
  </w:num>
  <w:num w:numId="27">
    <w:abstractNumId w:val="31"/>
  </w:num>
  <w:num w:numId="28">
    <w:abstractNumId w:val="5"/>
  </w:num>
  <w:num w:numId="29">
    <w:abstractNumId w:val="20"/>
  </w:num>
  <w:num w:numId="30">
    <w:abstractNumId w:val="10"/>
  </w:num>
  <w:num w:numId="31">
    <w:abstractNumId w:val="8"/>
  </w:num>
  <w:num w:numId="32">
    <w:abstractNumId w:val="19"/>
  </w:num>
  <w:num w:numId="33">
    <w:abstractNumId w:val="2"/>
  </w:num>
  <w:num w:numId="34">
    <w:abstractNumId w:val="7"/>
  </w:num>
  <w:num w:numId="35">
    <w:abstractNumId w:val="23"/>
  </w:num>
  <w:num w:numId="36">
    <w:abstractNumId w:val="16"/>
  </w:num>
  <w:num w:numId="37">
    <w:abstractNumId w:val="29"/>
  </w:num>
  <w:num w:numId="38">
    <w:abstractNumId w:val="3"/>
  </w:num>
  <w:num w:numId="39">
    <w:abstractNumId w:val="18"/>
  </w:num>
  <w:num w:numId="40">
    <w:abstractNumId w:val="33"/>
  </w:num>
  <w:num w:numId="41">
    <w:abstractNumId w:val="34"/>
  </w:num>
  <w:num w:numId="42">
    <w:abstractNumId w:val="35"/>
  </w:num>
  <w:num w:numId="43">
    <w:abstractNumId w:val="36"/>
  </w:num>
  <w:num w:numId="44">
    <w:abstractNumId w:val="37"/>
  </w:num>
  <w:num w:numId="45">
    <w:abstractNumId w:val="38"/>
  </w:num>
  <w:num w:numId="46">
    <w:abstractNumId w:val="39"/>
  </w:num>
  <w:num w:numId="47">
    <w:abstractNumId w:val="40"/>
  </w:num>
  <w:num w:numId="48">
    <w:abstractNumId w:val="41"/>
  </w:num>
  <w:num w:numId="49">
    <w:abstractNumId w:val="42"/>
  </w:num>
  <w:num w:numId="50">
    <w:abstractNumId w:val="43"/>
  </w:num>
  <w:num w:numId="51">
    <w:abstractNumId w:val="44"/>
  </w:num>
  <w:num w:numId="52">
    <w:abstractNumId w:val="45"/>
  </w:num>
  <w:num w:numId="53">
    <w:abstractNumId w:val="46"/>
  </w:num>
  <w:num w:numId="54">
    <w:abstractNumId w:val="47"/>
  </w:num>
  <w:num w:numId="55">
    <w:abstractNumId w:val="48"/>
  </w:num>
  <w:num w:numId="56">
    <w:abstractNumId w:val="49"/>
  </w:num>
  <w:num w:numId="57">
    <w:abstractNumId w:val="50"/>
  </w:num>
  <w:num w:numId="58">
    <w:abstractNumId w:val="51"/>
  </w:num>
  <w:num w:numId="59">
    <w:abstractNumId w:val="52"/>
  </w:num>
  <w:num w:numId="60">
    <w:abstractNumId w:val="53"/>
  </w:num>
  <w:num w:numId="61">
    <w:abstractNumId w:val="54"/>
  </w:num>
  <w:num w:numId="62">
    <w:abstractNumId w:val="55"/>
  </w:num>
  <w:num w:numId="63">
    <w:abstractNumId w:val="56"/>
  </w:num>
  <w:num w:numId="64">
    <w:abstractNumId w:val="57"/>
  </w:num>
  <w:num w:numId="65">
    <w:abstractNumId w:val="58"/>
  </w:num>
  <w:num w:numId="66">
    <w:abstractNumId w:val="59"/>
  </w:num>
  <w:num w:numId="67">
    <w:abstractNumId w:val="60"/>
  </w:num>
  <w:num w:numId="68">
    <w:abstractNumId w:val="61"/>
  </w:num>
  <w:num w:numId="69">
    <w:abstractNumId w:val="62"/>
  </w:num>
  <w:num w:numId="70">
    <w:abstractNumId w:val="63"/>
  </w:num>
  <w:num w:numId="71">
    <w:abstractNumId w:val="64"/>
  </w:num>
  <w:num w:numId="72">
    <w:abstractNumId w:val="65"/>
  </w:num>
  <w:num w:numId="73">
    <w:abstractNumId w:val="66"/>
  </w:num>
  <w:num w:numId="74">
    <w:abstractNumId w:val="67"/>
  </w:num>
  <w:num w:numId="75">
    <w:abstractNumId w:val="68"/>
  </w:num>
  <w:num w:numId="76">
    <w:abstractNumId w:val="69"/>
  </w:num>
  <w:num w:numId="77">
    <w:abstractNumId w:val="70"/>
  </w:num>
  <w:num w:numId="78">
    <w:abstractNumId w:val="71"/>
  </w:num>
  <w:num w:numId="79">
    <w:abstractNumId w:val="72"/>
  </w:num>
  <w:num w:numId="80">
    <w:abstractNumId w:val="73"/>
  </w:num>
  <w:num w:numId="81">
    <w:abstractNumId w:val="74"/>
  </w:num>
  <w:num w:numId="82">
    <w:abstractNumId w:val="75"/>
  </w:num>
  <w:num w:numId="83">
    <w:abstractNumId w:val="76"/>
  </w:num>
  <w:num w:numId="84">
    <w:abstractNumId w:val="77"/>
  </w:num>
  <w:num w:numId="85">
    <w:abstractNumId w:val="78"/>
  </w:num>
  <w:num w:numId="86">
    <w:abstractNumId w:val="79"/>
  </w:num>
  <w:num w:numId="87">
    <w:abstractNumId w:val="80"/>
  </w:num>
  <w:num w:numId="88">
    <w:abstractNumId w:val="8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58">
    <w:name w:val="Heading 1"/>
    <w:basedOn w:val="1036"/>
    <w:next w:val="1036"/>
    <w:link w:val="8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59">
    <w:name w:val="Heading 1 Char"/>
    <w:link w:val="858"/>
    <w:uiPriority w:val="9"/>
    <w:rPr>
      <w:rFonts w:ascii="Arial" w:hAnsi="Arial" w:eastAsia="Arial" w:cs="Arial"/>
      <w:sz w:val="40"/>
      <w:szCs w:val="40"/>
    </w:rPr>
  </w:style>
  <w:style w:type="paragraph" w:styleId="860">
    <w:name w:val="Heading 2"/>
    <w:basedOn w:val="1036"/>
    <w:next w:val="1036"/>
    <w:link w:val="8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61">
    <w:name w:val="Heading 2 Char"/>
    <w:link w:val="860"/>
    <w:uiPriority w:val="9"/>
    <w:rPr>
      <w:rFonts w:ascii="Arial" w:hAnsi="Arial" w:eastAsia="Arial" w:cs="Arial"/>
      <w:sz w:val="34"/>
    </w:rPr>
  </w:style>
  <w:style w:type="paragraph" w:styleId="862">
    <w:name w:val="Heading 3"/>
    <w:basedOn w:val="1036"/>
    <w:next w:val="1036"/>
    <w:link w:val="8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63">
    <w:name w:val="Heading 3 Char"/>
    <w:link w:val="862"/>
    <w:uiPriority w:val="9"/>
    <w:rPr>
      <w:rFonts w:ascii="Arial" w:hAnsi="Arial" w:eastAsia="Arial" w:cs="Arial"/>
      <w:sz w:val="30"/>
      <w:szCs w:val="30"/>
    </w:rPr>
  </w:style>
  <w:style w:type="paragraph" w:styleId="864">
    <w:name w:val="Heading 4"/>
    <w:basedOn w:val="1036"/>
    <w:next w:val="1036"/>
    <w:link w:val="8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65">
    <w:name w:val="Heading 4 Char"/>
    <w:link w:val="864"/>
    <w:uiPriority w:val="9"/>
    <w:rPr>
      <w:rFonts w:ascii="Arial" w:hAnsi="Arial" w:eastAsia="Arial" w:cs="Arial"/>
      <w:b/>
      <w:bCs/>
      <w:sz w:val="26"/>
      <w:szCs w:val="26"/>
    </w:rPr>
  </w:style>
  <w:style w:type="paragraph" w:styleId="866">
    <w:name w:val="Heading 5"/>
    <w:basedOn w:val="1036"/>
    <w:next w:val="1036"/>
    <w:link w:val="8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67">
    <w:name w:val="Heading 5 Char"/>
    <w:link w:val="866"/>
    <w:uiPriority w:val="9"/>
    <w:rPr>
      <w:rFonts w:ascii="Arial" w:hAnsi="Arial" w:eastAsia="Arial" w:cs="Arial"/>
      <w:b/>
      <w:bCs/>
      <w:sz w:val="24"/>
      <w:szCs w:val="24"/>
    </w:rPr>
  </w:style>
  <w:style w:type="paragraph" w:styleId="868">
    <w:name w:val="Heading 6"/>
    <w:basedOn w:val="1036"/>
    <w:next w:val="1036"/>
    <w:link w:val="8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69">
    <w:name w:val="Heading 6 Char"/>
    <w:link w:val="868"/>
    <w:uiPriority w:val="9"/>
    <w:rPr>
      <w:rFonts w:ascii="Arial" w:hAnsi="Arial" w:eastAsia="Arial" w:cs="Arial"/>
      <w:b/>
      <w:bCs/>
      <w:sz w:val="22"/>
      <w:szCs w:val="22"/>
    </w:rPr>
  </w:style>
  <w:style w:type="paragraph" w:styleId="870">
    <w:name w:val="Heading 7"/>
    <w:basedOn w:val="1036"/>
    <w:next w:val="1036"/>
    <w:link w:val="8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71">
    <w:name w:val="Heading 7 Char"/>
    <w:link w:val="8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72">
    <w:name w:val="Heading 8"/>
    <w:basedOn w:val="1036"/>
    <w:next w:val="1036"/>
    <w:link w:val="8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73">
    <w:name w:val="Heading 8 Char"/>
    <w:link w:val="872"/>
    <w:uiPriority w:val="9"/>
    <w:rPr>
      <w:rFonts w:ascii="Arial" w:hAnsi="Arial" w:eastAsia="Arial" w:cs="Arial"/>
      <w:i/>
      <w:iCs/>
      <w:sz w:val="22"/>
      <w:szCs w:val="22"/>
    </w:rPr>
  </w:style>
  <w:style w:type="paragraph" w:styleId="874">
    <w:name w:val="Heading 9"/>
    <w:basedOn w:val="1036"/>
    <w:next w:val="1036"/>
    <w:link w:val="8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5">
    <w:name w:val="Heading 9 Char"/>
    <w:link w:val="874"/>
    <w:uiPriority w:val="9"/>
    <w:rPr>
      <w:rFonts w:ascii="Arial" w:hAnsi="Arial" w:eastAsia="Arial" w:cs="Arial"/>
      <w:i/>
      <w:iCs/>
      <w:sz w:val="21"/>
      <w:szCs w:val="21"/>
    </w:rPr>
  </w:style>
  <w:style w:type="paragraph" w:styleId="876">
    <w:name w:val="List Paragraph"/>
    <w:basedOn w:val="1036"/>
    <w:uiPriority w:val="34"/>
    <w:qFormat/>
    <w:pPr>
      <w:contextualSpacing/>
      <w:ind w:left="720"/>
    </w:pPr>
  </w:style>
  <w:style w:type="paragraph" w:styleId="877">
    <w:name w:val="No Spacing"/>
    <w:uiPriority w:val="1"/>
    <w:qFormat/>
    <w:pPr>
      <w:spacing w:before="0" w:after="0" w:line="240" w:lineRule="auto"/>
    </w:pPr>
  </w:style>
  <w:style w:type="paragraph" w:styleId="878">
    <w:name w:val="Title"/>
    <w:basedOn w:val="1036"/>
    <w:next w:val="1036"/>
    <w:link w:val="8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9">
    <w:name w:val="Title Char"/>
    <w:link w:val="878"/>
    <w:uiPriority w:val="10"/>
    <w:rPr>
      <w:sz w:val="48"/>
      <w:szCs w:val="48"/>
    </w:rPr>
  </w:style>
  <w:style w:type="paragraph" w:styleId="880">
    <w:name w:val="Subtitle"/>
    <w:basedOn w:val="1036"/>
    <w:next w:val="1036"/>
    <w:link w:val="881"/>
    <w:uiPriority w:val="11"/>
    <w:qFormat/>
    <w:pPr>
      <w:spacing w:before="200" w:after="200"/>
    </w:pPr>
    <w:rPr>
      <w:sz w:val="24"/>
      <w:szCs w:val="24"/>
    </w:rPr>
  </w:style>
  <w:style w:type="character" w:styleId="881">
    <w:name w:val="Subtitle Char"/>
    <w:link w:val="880"/>
    <w:uiPriority w:val="11"/>
    <w:rPr>
      <w:sz w:val="24"/>
      <w:szCs w:val="24"/>
    </w:rPr>
  </w:style>
  <w:style w:type="paragraph" w:styleId="882">
    <w:name w:val="Quote"/>
    <w:basedOn w:val="1036"/>
    <w:next w:val="1036"/>
    <w:link w:val="883"/>
    <w:uiPriority w:val="29"/>
    <w:qFormat/>
    <w:pPr>
      <w:ind w:left="720" w:right="720"/>
    </w:pPr>
    <w:rPr>
      <w:i/>
    </w:rPr>
  </w:style>
  <w:style w:type="character" w:styleId="883">
    <w:name w:val="Quote Char"/>
    <w:link w:val="882"/>
    <w:uiPriority w:val="29"/>
    <w:rPr>
      <w:i/>
    </w:rPr>
  </w:style>
  <w:style w:type="paragraph" w:styleId="884">
    <w:name w:val="Intense Quote"/>
    <w:basedOn w:val="1036"/>
    <w:next w:val="1036"/>
    <w:link w:val="8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5">
    <w:name w:val="Intense Quote Char"/>
    <w:link w:val="884"/>
    <w:uiPriority w:val="30"/>
    <w:rPr>
      <w:i/>
    </w:rPr>
  </w:style>
  <w:style w:type="paragraph" w:styleId="886">
    <w:name w:val="Header"/>
    <w:basedOn w:val="1036"/>
    <w:link w:val="8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87">
    <w:name w:val="Header Char"/>
    <w:link w:val="886"/>
    <w:uiPriority w:val="99"/>
  </w:style>
  <w:style w:type="paragraph" w:styleId="888">
    <w:name w:val="Footer"/>
    <w:basedOn w:val="1036"/>
    <w:link w:val="8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89">
    <w:name w:val="Footer Char"/>
    <w:link w:val="888"/>
    <w:uiPriority w:val="99"/>
  </w:style>
  <w:style w:type="paragraph" w:styleId="890">
    <w:name w:val="Caption"/>
    <w:basedOn w:val="1036"/>
    <w:next w:val="10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91">
    <w:name w:val="Caption Char"/>
    <w:basedOn w:val="890"/>
    <w:link w:val="888"/>
    <w:uiPriority w:val="99"/>
  </w:style>
  <w:style w:type="table" w:styleId="8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18">
    <w:name w:val="Hyperlink"/>
    <w:uiPriority w:val="99"/>
    <w:unhideWhenUsed/>
    <w:rPr>
      <w:color w:val="0000ff" w:themeColor="hyperlink"/>
      <w:u w:val="single"/>
    </w:rPr>
  </w:style>
  <w:style w:type="paragraph" w:styleId="1019">
    <w:name w:val="footnote text"/>
    <w:basedOn w:val="1036"/>
    <w:link w:val="1020"/>
    <w:uiPriority w:val="99"/>
    <w:semiHidden/>
    <w:unhideWhenUsed/>
    <w:pPr>
      <w:spacing w:after="40" w:line="240" w:lineRule="auto"/>
    </w:pPr>
    <w:rPr>
      <w:sz w:val="18"/>
    </w:rPr>
  </w:style>
  <w:style w:type="character" w:styleId="1020">
    <w:name w:val="Footnote Text Char"/>
    <w:link w:val="1019"/>
    <w:uiPriority w:val="99"/>
    <w:rPr>
      <w:sz w:val="18"/>
    </w:rPr>
  </w:style>
  <w:style w:type="character" w:styleId="1021">
    <w:name w:val="footnote reference"/>
    <w:uiPriority w:val="99"/>
    <w:unhideWhenUsed/>
    <w:rPr>
      <w:vertAlign w:val="superscript"/>
    </w:rPr>
  </w:style>
  <w:style w:type="paragraph" w:styleId="1022">
    <w:name w:val="endnote text"/>
    <w:basedOn w:val="1036"/>
    <w:link w:val="1023"/>
    <w:uiPriority w:val="99"/>
    <w:semiHidden/>
    <w:unhideWhenUsed/>
    <w:pPr>
      <w:spacing w:after="0" w:line="240" w:lineRule="auto"/>
    </w:pPr>
    <w:rPr>
      <w:sz w:val="20"/>
    </w:rPr>
  </w:style>
  <w:style w:type="character" w:styleId="1023">
    <w:name w:val="Endnote Text Char"/>
    <w:link w:val="1022"/>
    <w:uiPriority w:val="99"/>
    <w:rPr>
      <w:sz w:val="20"/>
    </w:rPr>
  </w:style>
  <w:style w:type="character" w:styleId="1024">
    <w:name w:val="endnote reference"/>
    <w:uiPriority w:val="99"/>
    <w:semiHidden/>
    <w:unhideWhenUsed/>
    <w:rPr>
      <w:vertAlign w:val="superscript"/>
    </w:rPr>
  </w:style>
  <w:style w:type="paragraph" w:styleId="1025">
    <w:name w:val="toc 1"/>
    <w:basedOn w:val="1036"/>
    <w:next w:val="1036"/>
    <w:uiPriority w:val="39"/>
    <w:unhideWhenUsed/>
    <w:pPr>
      <w:ind w:left="0" w:right="0" w:firstLine="0"/>
      <w:spacing w:after="57"/>
    </w:pPr>
  </w:style>
  <w:style w:type="paragraph" w:styleId="1026">
    <w:name w:val="toc 2"/>
    <w:basedOn w:val="1036"/>
    <w:next w:val="1036"/>
    <w:uiPriority w:val="39"/>
    <w:unhideWhenUsed/>
    <w:pPr>
      <w:ind w:left="283" w:right="0" w:firstLine="0"/>
      <w:spacing w:after="57"/>
    </w:pPr>
  </w:style>
  <w:style w:type="paragraph" w:styleId="1027">
    <w:name w:val="toc 3"/>
    <w:basedOn w:val="1036"/>
    <w:next w:val="1036"/>
    <w:uiPriority w:val="39"/>
    <w:unhideWhenUsed/>
    <w:pPr>
      <w:ind w:left="567" w:right="0" w:firstLine="0"/>
      <w:spacing w:after="57"/>
    </w:pPr>
  </w:style>
  <w:style w:type="paragraph" w:styleId="1028">
    <w:name w:val="toc 4"/>
    <w:basedOn w:val="1036"/>
    <w:next w:val="1036"/>
    <w:uiPriority w:val="39"/>
    <w:unhideWhenUsed/>
    <w:pPr>
      <w:ind w:left="850" w:right="0" w:firstLine="0"/>
      <w:spacing w:after="57"/>
    </w:pPr>
  </w:style>
  <w:style w:type="paragraph" w:styleId="1029">
    <w:name w:val="toc 5"/>
    <w:basedOn w:val="1036"/>
    <w:next w:val="1036"/>
    <w:uiPriority w:val="39"/>
    <w:unhideWhenUsed/>
    <w:pPr>
      <w:ind w:left="1134" w:right="0" w:firstLine="0"/>
      <w:spacing w:after="57"/>
    </w:pPr>
  </w:style>
  <w:style w:type="paragraph" w:styleId="1030">
    <w:name w:val="toc 6"/>
    <w:basedOn w:val="1036"/>
    <w:next w:val="1036"/>
    <w:uiPriority w:val="39"/>
    <w:unhideWhenUsed/>
    <w:pPr>
      <w:ind w:left="1417" w:right="0" w:firstLine="0"/>
      <w:spacing w:after="57"/>
    </w:pPr>
  </w:style>
  <w:style w:type="paragraph" w:styleId="1031">
    <w:name w:val="toc 7"/>
    <w:basedOn w:val="1036"/>
    <w:next w:val="1036"/>
    <w:uiPriority w:val="39"/>
    <w:unhideWhenUsed/>
    <w:pPr>
      <w:ind w:left="1701" w:right="0" w:firstLine="0"/>
      <w:spacing w:after="57"/>
    </w:pPr>
  </w:style>
  <w:style w:type="paragraph" w:styleId="1032">
    <w:name w:val="toc 8"/>
    <w:basedOn w:val="1036"/>
    <w:next w:val="1036"/>
    <w:uiPriority w:val="39"/>
    <w:unhideWhenUsed/>
    <w:pPr>
      <w:ind w:left="1984" w:right="0" w:firstLine="0"/>
      <w:spacing w:after="57"/>
    </w:pPr>
  </w:style>
  <w:style w:type="paragraph" w:styleId="1033">
    <w:name w:val="toc 9"/>
    <w:basedOn w:val="1036"/>
    <w:next w:val="1036"/>
    <w:uiPriority w:val="39"/>
    <w:unhideWhenUsed/>
    <w:pPr>
      <w:ind w:left="2268" w:right="0" w:firstLine="0"/>
      <w:spacing w:after="57"/>
    </w:pPr>
  </w:style>
  <w:style w:type="paragraph" w:styleId="1034">
    <w:name w:val="TOC Heading"/>
    <w:uiPriority w:val="39"/>
    <w:unhideWhenUsed/>
  </w:style>
  <w:style w:type="paragraph" w:styleId="1035">
    <w:name w:val="table of figures"/>
    <w:basedOn w:val="1036"/>
    <w:next w:val="1036"/>
    <w:uiPriority w:val="99"/>
    <w:unhideWhenUsed/>
    <w:pPr>
      <w:spacing w:after="0" w:afterAutospacing="0"/>
    </w:pPr>
  </w:style>
  <w:style w:type="paragraph" w:styleId="1036" w:default="1">
    <w:name w:val="Normal"/>
    <w:next w:val="1036"/>
    <w:link w:val="1036"/>
    <w:qFormat/>
    <w:pPr>
      <w:jc w:val="both"/>
      <w:spacing w:line="360" w:lineRule="atLeast"/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1037">
    <w:name w:val="Основной шрифт абзаца"/>
    <w:next w:val="1037"/>
    <w:link w:val="1036"/>
    <w:uiPriority w:val="1"/>
    <w:unhideWhenUsed/>
  </w:style>
  <w:style w:type="table" w:styleId="1038">
    <w:name w:val="Обычная таблица"/>
    <w:next w:val="1038"/>
    <w:link w:val="1036"/>
    <w:uiPriority w:val="99"/>
    <w:semiHidden/>
    <w:unhideWhenUsed/>
    <w:qFormat/>
    <w:tblPr/>
  </w:style>
  <w:style w:type="numbering" w:styleId="1039">
    <w:name w:val="Нет списка"/>
    <w:next w:val="1039"/>
    <w:link w:val="1036"/>
    <w:uiPriority w:val="99"/>
    <w:semiHidden/>
    <w:unhideWhenUsed/>
  </w:style>
  <w:style w:type="paragraph" w:styleId="1040">
    <w:name w:val="Основной текст с отступом"/>
    <w:basedOn w:val="1036"/>
    <w:next w:val="1040"/>
    <w:link w:val="1041"/>
    <w:pPr>
      <w:ind w:firstLine="720"/>
      <w:spacing w:line="360" w:lineRule="auto"/>
    </w:pPr>
    <w:rPr>
      <w:sz w:val="28"/>
      <w:szCs w:val="20"/>
      <w:lang w:val="en-US"/>
    </w:rPr>
  </w:style>
  <w:style w:type="character" w:styleId="1041">
    <w:name w:val="Основной текст с отступом Знак"/>
    <w:next w:val="1041"/>
    <w:link w:val="104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042">
    <w:name w:val="Нижний колонтитул"/>
    <w:basedOn w:val="1036"/>
    <w:next w:val="1042"/>
    <w:link w:val="1043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1043">
    <w:name w:val="Нижний колонтитул Знак"/>
    <w:next w:val="1043"/>
    <w:link w:val="104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44">
    <w:name w:val="Номер страницы"/>
    <w:basedOn w:val="1037"/>
    <w:next w:val="1044"/>
    <w:link w:val="1036"/>
  </w:style>
  <w:style w:type="paragraph" w:styleId="1045">
    <w:name w:val="Основной текст с отступом 2"/>
    <w:basedOn w:val="1036"/>
    <w:next w:val="1045"/>
    <w:link w:val="1046"/>
    <w:pPr>
      <w:ind w:firstLine="720"/>
    </w:pPr>
    <w:rPr>
      <w:b/>
      <w:sz w:val="32"/>
      <w:szCs w:val="32"/>
      <w:lang w:val="en-US"/>
    </w:rPr>
  </w:style>
  <w:style w:type="character" w:styleId="1046">
    <w:name w:val="Основной текст с отступом 2 Знак"/>
    <w:next w:val="1046"/>
    <w:link w:val="1045"/>
    <w:rPr>
      <w:rFonts w:ascii="Times New Roman" w:hAnsi="Times New Roman" w:eastAsia="Times New Roman" w:cs="Times New Roman"/>
      <w:b/>
      <w:sz w:val="32"/>
      <w:szCs w:val="32"/>
      <w:lang w:eastAsia="ru-RU"/>
    </w:rPr>
  </w:style>
  <w:style w:type="paragraph" w:styleId="1047">
    <w:name w:val="Абзац списка"/>
    <w:basedOn w:val="1036"/>
    <w:next w:val="1047"/>
    <w:link w:val="1036"/>
    <w:uiPriority w:val="34"/>
    <w:qFormat/>
    <w:pPr>
      <w:contextualSpacing/>
      <w:ind w:left="720"/>
      <w:jc w:val="left"/>
      <w:spacing w:after="200" w:line="276" w:lineRule="auto"/>
      <w:widowControl/>
    </w:pPr>
    <w:rPr>
      <w:rFonts w:ascii="Calibri" w:hAnsi="Calibri" w:eastAsia="Calibri"/>
      <w:sz w:val="22"/>
      <w:szCs w:val="22"/>
      <w:lang w:eastAsia="en-US"/>
    </w:rPr>
  </w:style>
  <w:style w:type="paragraph" w:styleId="1048">
    <w:name w:val="Текст выноски"/>
    <w:basedOn w:val="1036"/>
    <w:next w:val="1048"/>
    <w:link w:val="1049"/>
    <w:uiPriority w:val="99"/>
    <w:semiHidden/>
    <w:unhideWhenUsed/>
    <w:pPr>
      <w:spacing w:line="240" w:lineRule="auto"/>
    </w:pPr>
    <w:rPr>
      <w:rFonts w:ascii="Tahoma" w:hAnsi="Tahoma"/>
      <w:sz w:val="16"/>
      <w:szCs w:val="16"/>
      <w:lang w:val="en-US"/>
    </w:rPr>
  </w:style>
  <w:style w:type="character" w:styleId="1049">
    <w:name w:val="Текст выноски Знак"/>
    <w:next w:val="1049"/>
    <w:link w:val="104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1050">
    <w:name w:val="Верхний колонтитул, Знак"/>
    <w:basedOn w:val="1036"/>
    <w:next w:val="1050"/>
    <w:link w:val="1051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  <w:rPr>
      <w:lang w:val="en-US"/>
    </w:rPr>
  </w:style>
  <w:style w:type="character" w:styleId="1051">
    <w:name w:val="Верхний колонтитул Знак, Знак Знак1"/>
    <w:next w:val="1051"/>
    <w:link w:val="105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52">
    <w:name w:val="Основной текст"/>
    <w:basedOn w:val="1036"/>
    <w:next w:val="1052"/>
    <w:link w:val="1053"/>
    <w:uiPriority w:val="99"/>
    <w:unhideWhenUsed/>
    <w:pPr>
      <w:spacing w:after="120"/>
    </w:pPr>
  </w:style>
  <w:style w:type="character" w:styleId="1053">
    <w:name w:val="Основной текст Знак"/>
    <w:next w:val="1053"/>
    <w:link w:val="1052"/>
    <w:uiPriority w:val="99"/>
    <w:rPr>
      <w:rFonts w:ascii="Times New Roman" w:hAnsi="Times New Roman" w:eastAsia="Times New Roman"/>
      <w:sz w:val="24"/>
      <w:szCs w:val="24"/>
    </w:rPr>
  </w:style>
  <w:style w:type="paragraph" w:styleId="1054">
    <w:name w:val="Исполнитель"/>
    <w:basedOn w:val="1052"/>
    <w:next w:val="1054"/>
    <w:link w:val="1036"/>
    <w:pPr>
      <w:jc w:val="left"/>
      <w:spacing w:line="240" w:lineRule="exact"/>
      <w:widowControl/>
    </w:pPr>
    <w:rPr>
      <w:szCs w:val="20"/>
    </w:rPr>
  </w:style>
  <w:style w:type="paragraph" w:styleId="1055">
    <w:name w:val="Текст концевой сноски"/>
    <w:basedOn w:val="1036"/>
    <w:next w:val="1055"/>
    <w:link w:val="1056"/>
    <w:uiPriority w:val="99"/>
    <w:semiHidden/>
    <w:unhideWhenUsed/>
    <w:rPr>
      <w:sz w:val="20"/>
      <w:szCs w:val="20"/>
    </w:rPr>
  </w:style>
  <w:style w:type="character" w:styleId="1056">
    <w:name w:val="Текст концевой сноски Знак"/>
    <w:next w:val="1056"/>
    <w:link w:val="1055"/>
    <w:uiPriority w:val="99"/>
    <w:semiHidden/>
    <w:rPr>
      <w:rFonts w:ascii="Times New Roman" w:hAnsi="Times New Roman" w:eastAsia="Times New Roman"/>
    </w:rPr>
  </w:style>
  <w:style w:type="character" w:styleId="1057">
    <w:name w:val="Знак концевой сноски"/>
    <w:next w:val="1057"/>
    <w:link w:val="1036"/>
    <w:uiPriority w:val="99"/>
    <w:semiHidden/>
    <w:unhideWhenUsed/>
    <w:rPr>
      <w:vertAlign w:val="superscript"/>
    </w:rPr>
  </w:style>
  <w:style w:type="paragraph" w:styleId="1058">
    <w:name w:val="Текст сноски"/>
    <w:basedOn w:val="1036"/>
    <w:next w:val="1058"/>
    <w:link w:val="1059"/>
    <w:uiPriority w:val="99"/>
    <w:semiHidden/>
    <w:unhideWhenUsed/>
    <w:rPr>
      <w:sz w:val="20"/>
      <w:szCs w:val="20"/>
    </w:rPr>
  </w:style>
  <w:style w:type="character" w:styleId="1059">
    <w:name w:val="Текст сноски Знак"/>
    <w:next w:val="1059"/>
    <w:link w:val="1058"/>
    <w:uiPriority w:val="99"/>
    <w:semiHidden/>
    <w:rPr>
      <w:rFonts w:ascii="Times New Roman" w:hAnsi="Times New Roman" w:eastAsia="Times New Roman"/>
    </w:rPr>
  </w:style>
  <w:style w:type="character" w:styleId="1060">
    <w:name w:val="Знак сноски"/>
    <w:next w:val="1060"/>
    <w:link w:val="1036"/>
    <w:uiPriority w:val="99"/>
    <w:semiHidden/>
    <w:unhideWhenUsed/>
    <w:rPr>
      <w:vertAlign w:val="superscript"/>
    </w:rPr>
  </w:style>
  <w:style w:type="character" w:styleId="1061" w:default="1">
    <w:name w:val="Default Paragraph Font"/>
    <w:uiPriority w:val="1"/>
    <w:semiHidden/>
    <w:unhideWhenUsed/>
  </w:style>
  <w:style w:type="numbering" w:styleId="1062" w:default="1">
    <w:name w:val="No List"/>
    <w:uiPriority w:val="99"/>
    <w:semiHidden/>
    <w:unhideWhenUsed/>
  </w:style>
  <w:style w:type="table" w:styleId="10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Департамент финансов админситрации г.Перми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письму  ОПЕРАТИВНЫЙ АНАЛИЗ ИСПОЛНЕНИЯ БЮДЖЕТА ГОРОДА ПЕРМИ НА 1 МАРТА 2012 ГОДА  ПОЯСНИТЕЛЬНАЯ ЗАПИСКА  Исполне</dc:title>
  <dc:creator>Dep_Fin</dc:creator>
  <cp:revision>255</cp:revision>
  <dcterms:created xsi:type="dcterms:W3CDTF">2024-07-10T10:00:00Z</dcterms:created>
  <dcterms:modified xsi:type="dcterms:W3CDTF">2024-10-16T06:57:12Z</dcterms:modified>
  <cp:version>983040</cp:version>
</cp:coreProperties>
</file>