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945080"/>
                          <a:chOff x="0" y="0"/>
                          <a:chExt cx="6285960" cy="1945080"/>
                        </a:xfrm>
                      </wpg:grpSpPr>
                      <wps:wsp>
                        <wps:cNvPr id="2" name="Надпись 3"/>
                        <wps:cNvSpPr/>
                        <wps:spPr>
                          <a:xfrm>
                            <a:off x="0" y="0"/>
                            <a:ext cx="6285960" cy="194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9905"/>
                                        <wp:effectExtent l="0" t="0" r="0" b="0"/>
                                        <wp:docPr id="2" name="_x005F_x0000_i1030" descr="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_x005F_x0000_i1030" descr="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15pt;mso-wrap-distance-left:0.00pt;mso-wrap-distance-top:0.00pt;mso-wrap-distance-right:0.00pt;mso-wrap-distance-bottom:0.00pt;" stroked="false">
                                        <v:path textboxrect="0,0,0,0"/>
                                        <v:imagedata r:id="rId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</w:p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aption1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Normal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widowControl w:val="off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</w:p>
                            <w:p>
                              <w:pPr>
                                <w:pStyle w:val="Normal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" name="Надпись 4"/>
                        <wps:cNvSpPr/>
                        <wps:spPr>
                          <a:xfrm>
                            <a:off x="258480" y="1581120"/>
                            <a:ext cx="1535400" cy="36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Надпись 5"/>
                        <wps:cNvSpPr/>
                        <wps:spPr>
                          <a:xfrm>
                            <a:off x="4941000" y="1584360"/>
                            <a:ext cx="1085040" cy="36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  <w:r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14.30pt;mso-position-vertical:absolute;width:494.95pt;height:153.15pt;mso-wrap-distance-left:0.00pt;mso-wrap-distance-top:0.00pt;mso-wrap-distance-right:0.00pt;mso-wrap-distance-bottom:0.00pt;" coordorigin="0,0" coordsize="62859,19450">
                <v:shape id="shape 2" o:spid="_x0000_s2" o:spt="1" type="#_x0000_t1" style="position:absolute;left:0;top:0;width:62859;height:1941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9905"/>
                                  <wp:effectExtent l="0" t="0" r="0" b="0"/>
                                  <wp:docPr id="2" name="_x005F_x0000_i103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30" descr=""/>
                                          <pic:cNvPicPr>
                                            <a:picLocks noChangeAspect="1" noChangeArrowheads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15pt;mso-wrap-distance-left:0.00pt;mso-wrap-distance-top:0.00pt;mso-wrap-distance-right:0.00pt;mso-wrap-distance-bottom:0.00pt;" stroked="false">
                                  <v:path textboxrect="0,0,0,0"/>
                                  <v:imagedata r:id="rId7" o:title=""/>
                                </v:shape>
                              </w:pict>
                            </mc:Fallback>
                          </mc:AlternateContent>
                        </w:r>
                      </w:p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Caption1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4"/>
                            <w:szCs w:val="24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Normal"/>
                          <w:widowControl w:val="o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</w:p>
                      <w:p>
                        <w:pPr>
                          <w:pStyle w:val="Normal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5811;width:15354;height:3607;v-text-anchor:top;visibility:visible;" filled="f" stroked="f" strokeweight="0.00pt">
                  <v:textbox inset="0,0,0,0">
                    <w:txbxContent>
                      <w:p>
                        <w:pPr>
                          <w:pStyle w:val="Normal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v:textbox>
                </v:shape>
                <v:shape id="shape 4" o:spid="_x0000_s4" o:spt="1" type="#_x0000_t1" style="position:absolute;left:49410;top:15843;width:10850;height:3607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</w:pPr>
                        <w:r/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11.09.2024    059-06-01/01-03-р-210</w:t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</w:t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</w:t>
      </w:r>
      <w:bookmarkStart w:id="0" w:name="_GoBack"/>
      <w:bookmarkEnd w:id="0"/>
      <w:r>
        <w:rPr>
          <w:b/>
          <w:sz w:val="28"/>
          <w:szCs w:val="28"/>
        </w:rPr>
        <w:t xml:space="preserve">финансов </w:t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059-06-01.01-03-р-226</w:t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применении аналитических кодов субсидий в системах </w:t>
      </w:r>
    </w:p>
    <w:p>
      <w:pPr>
        <w:pStyle w:val="Normal"/>
        <w:tabs>
          <w:tab w:val="clear" w:pos="720"/>
          <w:tab w:val="left" w:pos="11340" w:leader="none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«АЦК-Планирование» и «АЦК-Финансы»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13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абзаца второго пункта 1 статьи 78.1 и пункта 2 статьи 79.1 Бюджетного кодекса Российской Федерации и в целях осуществления операций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>
      <w:pPr>
        <w:pStyle w:val="Normal"/>
        <w:tabs>
          <w:tab w:val="clear" w:pos="720"/>
          <w:tab w:val="left" w:pos="113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распоряжению начальника департамента финансов администрации города Перми от 28.09.2023 № 059-06-01.01-03-р-226 «О применении аналитических кодов субсидий в системах «АЦК-Планирование» и «АЦК-Финансы»» (в редакции распоряжения начальника департамента финансов администрации города Перми от 10.11.2023 № 059-06-01.01-03-р-259; от 04.12.2023 № 059-06-01.01-03-р-283; от 27.12.2023 № 059-06-01.01-03-р-302; от 15.01.2024 № 059-06-01/01-03-р-5; от 18.03.2024 № 059-06-01/01-03-р-42; от 01.04.2024 № 059-06-01/01-03-р-64; от 02.05.2024 № 059-06-01/01-03-р-88; от 28.05.2024 № 059-06-01/01-03-р-114; от 08.07.2024 № 059-06-01/01-03-р-147; от 29.07.2024 № 059-06-01/01-03-р-164) следующие изменения:</w:t>
      </w:r>
    </w:p>
    <w:p>
      <w:pPr>
        <w:pStyle w:val="Normal"/>
        <w:tabs>
          <w:tab w:val="clear" w:pos="720"/>
          <w:tab w:val="left" w:pos="0" w:leader="none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3. 901000000 Субсидии на иные цели дополнить абзацами пятнадцатым, шестнадцатым следующего содержания:</w:t>
      </w:r>
    </w:p>
    <w:p>
      <w:pPr>
        <w:pStyle w:val="Normal"/>
        <w:tabs>
          <w:tab w:val="clear" w:pos="720"/>
          <w:tab w:val="left" w:pos="0" w:leader="none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highlight w:val="white"/>
        </w:rPr>
        <w:t xml:space="preserve">901010015 Обеспечение бесплатным проездом учащихся муниципального автономного общеобразовательного учреждения «Средняя общеобразовательная школа № 44» г. Перми на период проведения капитального ремонта</w:t>
      </w:r>
    </w:p>
    <w:p>
      <w:pPr>
        <w:pStyle w:val="Normal"/>
        <w:tabs>
          <w:tab w:val="clear" w:pos="720"/>
          <w:tab w:val="left" w:pos="0" w:leader="none"/>
        </w:tabs>
        <w:spacing w:line="360" w:lineRule="exac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901010016 Оснащение объектов муниципальных учреждений системы физической культуры и спорта</w:t>
      </w:r>
      <w:r>
        <w:rPr>
          <w:sz w:val="28"/>
          <w:szCs w:val="28"/>
        </w:rPr>
        <w:t xml:space="preserve">».</w:t>
      </w:r>
    </w:p>
    <w:p>
      <w:pPr>
        <w:pStyle w:val="Normal"/>
        <w:tabs>
          <w:tab w:val="clear" w:pos="720"/>
          <w:tab w:val="left" w:pos="0" w:leader="none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>
      <w:pPr>
        <w:pStyle w:val="Normal"/>
        <w:tabs>
          <w:tab w:val="clear" w:pos="720"/>
          <w:tab w:val="left" w:pos="113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 даты подписания.</w:t>
      </w:r>
    </w:p>
    <w:p>
      <w:pPr>
        <w:pStyle w:val="Normal"/>
        <w:tabs>
          <w:tab w:val="clear" w:pos="720"/>
          <w:tab w:val="left" w:pos="113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>
      <w:pPr>
        <w:pStyle w:val="Normal"/>
        <w:tabs>
          <w:tab w:val="clear" w:pos="720"/>
          <w:tab w:val="left" w:pos="113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134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134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В.С. Титяпкина</w:t>
      </w:r>
    </w:p>
    <w:sectPr>
      <w:headerReference w:type="default" r:id="rId6"/>
      <w:type w:val="nextPage"/>
      <w:pgSz w:w="11906" w:h="16838"/>
      <w:pgMar w:top="777" w:right="567" w:bottom="426" w:left="1418" w:header="720" w:footer="0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libri Light">
    <w:panose1 w:val="020F0502020204030204"/>
  </w:font>
  <w:font w:name="Times New Roman">
    <w:panose1 w:val="02020603050405020304"/>
  </w:font>
  <w:font w:name="Cambria">
    <w:panose1 w:val="020408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Heading2">
    <w:name w:val="Heading 2"/>
    <w:basedOn w:val="Normal"/>
    <w:next w:val="Normal"/>
    <w:link w:val="21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tabs>
        <w:tab w:val="clear" w:pos="720"/>
        <w:tab w:val="left" w:pos="4395" w:leader="none"/>
        <w:tab w:val="left" w:pos="11340" w:leader="none"/>
      </w:tabs>
      <w:spacing w:before="40" w:after="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</w:style>
  <w:style w:type="character" w:styleId="FooterChar" w:customStyle="1">
    <w:name w:val="Footer Char"/>
    <w:uiPriority w:val="99"/>
    <w:qFormat/>
  </w:style>
  <w:style w:type="character" w:styleId="CaptionChar" w:customStyle="1">
    <w:name w:val="Caption Char"/>
    <w:uiPriority w:val="99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Style12" w:customStyle="1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qFormat/>
  </w:style>
  <w:style w:type="character" w:styleId="3" w:customStyle="1">
    <w:name w:val="Заголовок 3 Знак"/>
    <w:uiPriority w:val="9"/>
    <w:qFormat/>
    <w:rPr>
      <w:rFonts w:ascii="Calibri Light" w:hAnsi="Calibri Light"/>
      <w:color w:val="1f4d78"/>
      <w:sz w:val="24"/>
      <w:szCs w:val="28"/>
      <w:lang w:val="en-US" w:eastAsia="en-US"/>
    </w:rPr>
  </w:style>
  <w:style w:type="character" w:styleId="Style14" w:customStyle="1">
    <w:name w:val="Подпись Знак"/>
    <w:qFormat/>
    <w:rPr>
      <w:sz w:val="28"/>
      <w:lang w:val="en-US"/>
    </w:r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Annotationreference">
    <w:name w:val="annotation reference"/>
    <w:uiPriority w:val="99"/>
    <w:unhideWhenUsed/>
    <w:qFormat/>
    <w:rPr>
      <w:sz w:val="16"/>
      <w:szCs w:val="16"/>
    </w:rPr>
  </w:style>
  <w:style w:type="character" w:styleId="Style15" w:customStyle="1">
    <w:name w:val="Текст примечания Знак"/>
    <w:link w:val="Annotationtext"/>
    <w:uiPriority w:val="99"/>
    <w:qFormat/>
    <w:rPr>
      <w:rFonts w:ascii="Calibri" w:hAnsi="Calibri" w:eastAsia="Calibri"/>
      <w:lang w:val="en-US" w:eastAsia="en-US"/>
    </w:rPr>
  </w:style>
  <w:style w:type="character" w:styleId="Style16" w:customStyle="1">
    <w:name w:val="Тема примечания Знак"/>
    <w:link w:val="Annotationsubject"/>
    <w:qFormat/>
    <w:rPr>
      <w:rFonts w:ascii="Calibri" w:hAnsi="Calibri" w:eastAsia="Calibri"/>
      <w:b/>
      <w:bCs/>
      <w:lang w:val="en-US" w:eastAsia="en-US"/>
    </w:rPr>
  </w:style>
  <w:style w:type="character" w:styleId="Style17" w:customStyle="1">
    <w:name w:val="Нижний колонтитул Знак"/>
    <w:uiPriority w:val="99"/>
    <w:qFormat/>
  </w:style>
  <w:style w:type="character" w:styleId="1" w:customStyle="1">
    <w:name w:val="Заголовок 1 Знак"/>
    <w:qFormat/>
    <w:rPr>
      <w:sz w:val="24"/>
    </w:rPr>
  </w:style>
  <w:style w:type="character" w:styleId="21" w:customStyle="1">
    <w:name w:val="Заголовок 2 Знак"/>
    <w:qFormat/>
    <w:rPr>
      <w:sz w:val="24"/>
    </w:rPr>
  </w:style>
  <w:style w:type="character" w:styleId="Style18" w:customStyle="1">
    <w:name w:val="Основной текст Знак"/>
    <w:qFormat/>
    <w:rPr>
      <w:rFonts w:ascii="Courier New" w:hAnsi="Courier New"/>
      <w:sz w:val="26"/>
    </w:rPr>
  </w:style>
  <w:style w:type="character" w:styleId="Style19" w:customStyle="1">
    <w:name w:val="Основной текст с отступом Знак"/>
    <w:qFormat/>
    <w:rPr>
      <w:sz w:val="26"/>
    </w:rPr>
  </w:style>
  <w:style w:type="character" w:styleId="Emphasis">
    <w:name w:val="Emphasis"/>
    <w:qFormat/>
    <w:rPr>
      <w:i/>
      <w:iCs/>
    </w:rPr>
  </w:style>
  <w:style w:type="character" w:styleId="Linenumber">
    <w:name w:val="line number"/>
    <w:qFormat/>
  </w:style>
  <w:style w:type="paragraph" w:styleId="Style20">
    <w:name w:val="Заголовок"/>
    <w:basedOn w:val="Normal"/>
    <w:next w:val="BodyText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8"/>
    <w:pPr>
      <w:ind w:right="3117"/>
    </w:pPr>
    <w:rPr>
      <w:rFonts w:ascii="Courier New" w:hAnsi="Courier New"/>
      <w:sz w:val="26"/>
      <w:lang w:val="en-US" w:eastAsia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tabs>
        <w:tab w:val="clear" w:pos="720"/>
        <w:tab w:val="left" w:pos="4395" w:leader="none"/>
        <w:tab w:val="left" w:pos="11340" w:leader="none"/>
      </w:tabs>
      <w:spacing w:before="0" w:after="160" w:line="259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Style22">
    <w:name w:val="Колонтитул"/>
    <w:basedOn w:val="Normal"/>
    <w:qFormat/>
  </w:style>
  <w:style w:type="paragraph" w:styleId="Header">
    <w:name w:val="Header"/>
    <w:basedOn w:val="Normal"/>
    <w:link w:val="Style13"/>
    <w:pPr>
      <w:tabs>
        <w:tab w:val="clear" w:pos="720"/>
        <w:tab w:val="center" w:pos="4153" w:leader="none"/>
        <w:tab w:val="right" w:pos="8306" w:leader="none"/>
      </w:tabs>
    </w:pPr>
  </w:style>
  <w:style w:type="paragraph" w:styleId="Footer">
    <w:name w:val="Footer"/>
    <w:basedOn w:val="Normal"/>
    <w:link w:val="Style17"/>
    <w:uiPriority w:val="99"/>
    <w:pPr>
      <w:tabs>
        <w:tab w:val="clear" w:pos="720"/>
        <w:tab w:val="center" w:pos="4153" w:leader="none"/>
        <w:tab w:val="right" w:pos="8306" w:leader="none"/>
      </w:tabs>
    </w:pPr>
  </w:style>
  <w:style w:type="paragraph" w:styleId="Caption1">
    <w:name w:val="caption1"/>
    <w:basedOn w:val="Normal"/>
    <w:next w:val="Normal"/>
    <w:qFormat/>
    <w:pPr>
      <w:widowControl w:val="off"/>
      <w:spacing w:line="360" w:lineRule="exact"/>
      <w:jc w:val="center"/>
    </w:pPr>
    <w:rPr>
      <w:b/>
      <w:sz w:val="32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pPr>
      <w:spacing w:before="0" w:after="57"/>
    </w:pPr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</w:style>
  <w:style w:type="paragraph" w:styleId="IndexHeading">
    <w:name w:val="Index Heading"/>
    <w:basedOn w:val="Style20"/>
  </w:style>
  <w:style w:type="paragraph" w:styleId="TOCHeading">
    <w:name w:val="TOC Heading"/>
    <w:uiPriority w:val="39"/>
    <w:unhideWhenUsed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Indent">
    <w:name w:val="Body Text Indent"/>
    <w:basedOn w:val="Normal"/>
    <w:link w:val="Style19"/>
    <w:pPr>
      <w:ind w:right="-1"/>
      <w:jc w:val="both"/>
    </w:pPr>
    <w:rPr>
      <w:sz w:val="26"/>
      <w:lang w:val="en-US" w:eastAsia="en-US"/>
    </w:rPr>
  </w:style>
  <w:style w:type="paragraph" w:styleId="BalloonText">
    <w:name w:val="Balloon Text"/>
    <w:basedOn w:val="Normal"/>
    <w:link w:val="Style12"/>
    <w:qFormat/>
    <w:rPr>
      <w:rFonts w:ascii="Segoe UI" w:hAnsi="Segoe UI"/>
      <w:sz w:val="18"/>
      <w:szCs w:val="18"/>
      <w:lang w:val="en-US" w:eastAsia="en-US"/>
    </w:rPr>
  </w:style>
  <w:style w:type="paragraph" w:styleId="ConsPlusNormal" w:customStyle="1">
    <w:name w:val="ConsPlusNormal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Style23" w:customStyle="1">
    <w:name w:val="Форма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Closing" w:customStyle="1">
    <w:name w:val="Closing"/>
    <w:basedOn w:val="BodyText"/>
    <w:pPr>
      <w:tabs>
        <w:tab w:val="clear" w:pos="720"/>
        <w:tab w:val="left" w:pos="1673" w:leader="none"/>
        <w:tab w:val="left" w:pos="4395" w:leader="none"/>
        <w:tab w:val="left" w:pos="11340" w:leader="none"/>
      </w:tabs>
      <w:spacing w:before="240" w:after="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styleId="Style24" w:customStyle="1">
    <w:name w:val="Подпись на  бланке должностного лица"/>
    <w:basedOn w:val="Normal"/>
    <w:next w:val="BodyText"/>
    <w:qFormat/>
    <w:pPr>
      <w:tabs>
        <w:tab w:val="clear" w:pos="720"/>
        <w:tab w:val="left" w:pos="4395" w:leader="none"/>
        <w:tab w:val="left" w:pos="11340" w:leader="none"/>
      </w:tabs>
      <w:spacing w:before="480" w:after="0" w:line="240" w:lineRule="exact"/>
      <w:ind w:left="7088"/>
    </w:pPr>
    <w:rPr>
      <w:sz w:val="28"/>
      <w:lang w:val="en-US"/>
    </w:rPr>
  </w:style>
  <w:style w:type="paragraph" w:styleId="Signature">
    <w:name w:val="Signature"/>
    <w:basedOn w:val="Normal"/>
    <w:next w:val="BodyText"/>
    <w:link w:val="Style14"/>
    <w:pPr>
      <w:tabs>
        <w:tab w:val="clear" w:pos="720"/>
        <w:tab w:val="left" w:pos="4395" w:leader="none"/>
        <w:tab w:val="left" w:pos="5103" w:leader="none"/>
        <w:tab w:val="right" w:pos="9639" w:leader="none"/>
        <w:tab w:val="left" w:pos="11340" w:leader="none"/>
      </w:tabs>
      <w:spacing w:before="480" w:after="0" w:line="240" w:lineRule="exact"/>
    </w:pPr>
    <w:rPr>
      <w:sz w:val="28"/>
      <w:lang w:val="en-US" w:eastAsia="en-US"/>
    </w:rPr>
  </w:style>
  <w:style w:type="paragraph" w:styleId="Annotationtext">
    <w:name w:val="annotation text"/>
    <w:basedOn w:val="Normal"/>
    <w:link w:val="Style15"/>
    <w:uiPriority w:val="99"/>
    <w:unhideWhenUsed/>
    <w:qFormat/>
    <w:pPr>
      <w:tabs>
        <w:tab w:val="clear" w:pos="720"/>
        <w:tab w:val="left" w:pos="4395" w:leader="none"/>
        <w:tab w:val="left" w:pos="11340" w:leader="none"/>
      </w:tabs>
      <w:spacing w:before="0" w:after="160"/>
    </w:pPr>
    <w:rPr>
      <w:rFonts w:ascii="Calibri" w:hAnsi="Calibri" w:eastAsia="Calibri"/>
      <w:lang w:val="en-US" w:eastAsia="en-US"/>
    </w:rPr>
  </w:style>
  <w:style w:type="paragraph" w:styleId="Annotationsubject">
    <w:name w:val="annotation subject"/>
    <w:basedOn w:val="Annotationtext"/>
    <w:next w:val="Annotationtext"/>
    <w:link w:val="Style16"/>
    <w:unhideWhenUsed/>
    <w:qFormat/>
    <w:rPr>
      <w:b/>
      <w:bCs/>
    </w:rPr>
  </w:style>
  <w:style w:type="paragraph" w:styleId="ConsPlusNonformat" w:customStyle="1">
    <w:name w:val="ConsPlu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off"/>
      <w:spacing w:before="0" w:after="0"/>
      <w:jc w:val="left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ConsPlusCell" w:customStyle="1">
    <w:name w:val="ConsPlusCell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ConsPlusDocList" w:customStyle="1">
    <w:name w:val="ConsPlusDocList"/>
    <w:qFormat/>
    <w:pPr>
      <w:widowControl w:val="off"/>
      <w:spacing w:before="0" w:after="0"/>
      <w:jc w:val="left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pPr>
      <w:widowControl w:val="off"/>
      <w:spacing w:before="0" w:after="0"/>
      <w:jc w:val="left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pPr>
      <w:widowControl w:val="off"/>
      <w:spacing w:before="0" w:after="0"/>
      <w:jc w:val="left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ConsPlusTextList" w:customStyle="1">
    <w:name w:val="ConsPlusTextList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pPr>
      <w:tabs>
        <w:tab w:val="clear" w:pos="720"/>
        <w:tab w:val="left" w:pos="4395" w:leader="none"/>
        <w:tab w:val="left" w:pos="11340" w:leader="none"/>
      </w:tabs>
    </w:pPr>
    <w:rPr>
      <w:rFonts w:eastAsia="Calibri"/>
      <w:sz w:val="24"/>
      <w:szCs w:val="28"/>
      <w:lang w:val="en-US"/>
    </w:rPr>
  </w:style>
  <w:style w:type="paragraph" w:styleId="Style25" w:customStyle="1">
    <w:name w:val="Заголовок к тексту"/>
    <w:basedOn w:val="Normal"/>
    <w:next w:val="BodyText"/>
    <w:qFormat/>
    <w:pPr>
      <w:tabs>
        <w:tab w:val="clear" w:pos="720"/>
        <w:tab w:val="left" w:pos="4395" w:leader="none"/>
        <w:tab w:val="left" w:pos="11340" w:leader="none"/>
      </w:tabs>
      <w:spacing w:before="0" w:after="480" w:line="240" w:lineRule="exact"/>
    </w:pPr>
    <w:rPr>
      <w:b/>
      <w:sz w:val="28"/>
      <w:lang w:val="en-US"/>
    </w:rPr>
  </w:style>
  <w:style w:type="paragraph" w:styleId="Xl65" w:customStyle="1">
    <w:name w:val="xl6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66" w:customStyle="1">
    <w:name w:val="xl66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67" w:customStyle="1">
    <w:name w:val="xl67"/>
    <w:basedOn w:val="Normal"/>
    <w:qFormat/>
    <w:pP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68" w:customStyle="1">
    <w:name w:val="xl68"/>
    <w:basedOn w:val="Normal"/>
    <w:qFormat/>
    <w:pP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69" w:customStyle="1">
    <w:name w:val="xl6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0" w:customStyle="1">
    <w:name w:val="xl70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1" w:customStyle="1">
    <w:name w:val="xl71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2" w:customStyle="1">
    <w:name w:val="xl72"/>
    <w:basedOn w:val="Normal"/>
    <w:qFormat/>
    <w:pP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3" w:customStyle="1">
    <w:name w:val="xl73"/>
    <w:basedOn w:val="Normal"/>
    <w:qFormat/>
    <w:pP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color w:val="ff0000"/>
      <w:sz w:val="24"/>
      <w:szCs w:val="28"/>
      <w:lang w:val="en-US"/>
    </w:rPr>
  </w:style>
  <w:style w:type="paragraph" w:styleId="Xl74" w:customStyle="1">
    <w:name w:val="xl74"/>
    <w:basedOn w:val="Normal"/>
    <w:qFormat/>
    <w:pP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5" w:customStyle="1">
    <w:name w:val="xl7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6" w:customStyle="1">
    <w:name w:val="xl76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  <w:jc w:val="center"/>
    </w:pPr>
    <w:rPr>
      <w:sz w:val="24"/>
      <w:szCs w:val="28"/>
      <w:lang w:val="en-US"/>
    </w:rPr>
  </w:style>
  <w:style w:type="paragraph" w:styleId="Xl77" w:customStyle="1">
    <w:name w:val="xl77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tabs>
        <w:tab w:val="clear" w:pos="720"/>
        <w:tab w:val="left" w:pos="4395" w:leader="none"/>
        <w:tab w:val="left" w:pos="11340" w:leader="none"/>
      </w:tabs>
      <w:spacing w:beforeAutospacing="1" w:afterAutospacing="1"/>
      <w:jc w:val="center"/>
    </w:pPr>
    <w:rPr>
      <w:sz w:val="24"/>
      <w:szCs w:val="28"/>
      <w:lang w:val="en-US"/>
    </w:rPr>
  </w:style>
  <w:style w:type="paragraph" w:styleId="Xl63" w:customStyle="1">
    <w:name w:val="xl63"/>
    <w:basedOn w:val="Normal"/>
    <w:qFormat/>
    <w:pPr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64" w:customStyle="1">
    <w:name w:val="xl64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Xl78" w:customStyle="1">
    <w:name w:val="xl7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styleId="Xl79" w:customStyle="1">
    <w:name w:val="xl79"/>
    <w:basedOn w:val="Normal"/>
    <w:qFormat/>
    <w:pPr>
      <w:tabs>
        <w:tab w:val="clear" w:pos="720"/>
        <w:tab w:val="left" w:pos="4395" w:leader="none"/>
        <w:tab w:val="left" w:pos="11340" w:leader="none"/>
      </w:tabs>
      <w:spacing w:beforeAutospacing="1" w:afterAutospacing="1"/>
    </w:pPr>
    <w:rPr>
      <w:sz w:val="24"/>
      <w:szCs w:val="28"/>
      <w:lang w:val="en-US"/>
    </w:rPr>
  </w:style>
  <w:style w:type="paragraph" w:styleId="Style26" w:customStyle="1">
    <w:name w:val="Исполнитель"/>
    <w:basedOn w:val="BodyText"/>
    <w:qFormat/>
    <w:pPr>
      <w:tabs>
        <w:tab w:val="clear" w:pos="720"/>
        <w:tab w:val="left" w:pos="4395" w:leader="none"/>
        <w:tab w:val="left" w:pos="11340" w:leader="none"/>
      </w:tabs>
      <w:spacing w:line="240" w:lineRule="exact"/>
      <w:ind w:right="0"/>
    </w:pPr>
    <w:rPr>
      <w:rFonts w:ascii="Times New Roman" w:hAnsi="Times New Roman"/>
      <w:sz w:val="20"/>
    </w:rPr>
  </w:style>
  <w:style w:type="paragraph" w:styleId="12" w:customStyle="1">
    <w:name w:val="12 пт"/>
    <w:basedOn w:val="Normal"/>
    <w:qFormat/>
    <w:pPr>
      <w:tabs>
        <w:tab w:val="clear" w:pos="720"/>
        <w:tab w:val="left" w:pos="4395" w:leader="none"/>
        <w:tab w:val="left" w:pos="11340" w:leader="none"/>
      </w:tabs>
      <w:jc w:val="both"/>
    </w:pPr>
    <w:rPr>
      <w:sz w:val="24"/>
      <w:szCs w:val="24"/>
    </w:rPr>
  </w:style>
  <w:style w:type="paragraph" w:styleId="Style27">
    <w:name w:val="Содержимое врезки"/>
    <w:basedOn w:val="Normal"/>
    <w:qFormat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</w:style>
  <w:style w:type="numbering" w:styleId="22" w:customStyle="1">
    <w:name w:val="Нет списка2"/>
    <w:uiPriority w:val="99"/>
    <w:semiHidden/>
    <w:unhideWhenUsed/>
    <w:qFormat/>
  </w:style>
  <w:style w:type="numbering" w:styleId="111" w:customStyle="1">
    <w:name w:val="Нет списка11"/>
    <w:uiPriority w:val="99"/>
    <w:semiHidden/>
    <w:qFormat/>
  </w:style>
  <w:style w:type="numbering" w:styleId="1111" w:customStyle="1">
    <w:name w:val="Нет списка111"/>
    <w:uiPriority w:val="99"/>
    <w:semiHidden/>
    <w:unhideWhenUsed/>
    <w:qFormat/>
  </w:style>
  <w:style w:type="numbering" w:styleId="211" w:customStyle="1">
    <w:name w:val="Нет списка21"/>
    <w:uiPriority w:val="99"/>
    <w:semiHidden/>
    <w:unhideWhenUsed/>
    <w:qFormat/>
  </w:style>
  <w:style w:type="numbering" w:styleId="31" w:customStyle="1">
    <w:name w:val="Нет списка3"/>
    <w:uiPriority w:val="99"/>
    <w:semiHidden/>
    <w:qFormat/>
  </w:style>
  <w:style w:type="numbering" w:styleId="11111" w:customStyle="1">
    <w:name w:val="Нет списка1111"/>
    <w:uiPriority w:val="99"/>
    <w:semiHidden/>
    <w:unhideWhenUsed/>
    <w:qFormat/>
  </w:style>
  <w:style w:type="numbering" w:styleId="41" w:customStyle="1">
    <w:name w:val="Нет списка4"/>
    <w:uiPriority w:val="99"/>
    <w:semiHidden/>
    <w:qFormat/>
  </w:style>
  <w:style w:type="numbering" w:styleId="121" w:customStyle="1">
    <w:name w:val="Нет списка12"/>
    <w:uiPriority w:val="99"/>
    <w:semiHidden/>
    <w:unhideWhenUsed/>
    <w:qFormat/>
  </w:style>
  <w:style w:type="numbering" w:styleId="51" w:customStyle="1">
    <w:name w:val="Нет списка5"/>
    <w:uiPriority w:val="99"/>
    <w:semiHidden/>
    <w:qFormat/>
  </w:style>
  <w:style w:type="numbering" w:styleId="13" w:customStyle="1">
    <w:name w:val="Нет списка13"/>
    <w:uiPriority w:val="99"/>
    <w:semiHidden/>
    <w:unhideWhenUsed/>
    <w:qFormat/>
  </w:style>
  <w:style w:type="numbering" w:styleId="61" w:customStyle="1">
    <w:name w:val="Нет списка6"/>
    <w:uiPriority w:val="99"/>
    <w:semiHidden/>
    <w:qFormat/>
  </w:style>
  <w:style w:type="numbering" w:styleId="14" w:customStyle="1">
    <w:name w:val="Нет списка14"/>
    <w:uiPriority w:val="99"/>
    <w:semiHidden/>
    <w:unhideWhenUsed/>
    <w:qFormat/>
  </w:style>
  <w:style w:type="numbering" w:styleId="71" w:customStyle="1">
    <w:name w:val="Нет списка7"/>
    <w:uiPriority w:val="99"/>
    <w:semiHidden/>
    <w:unhideWhenUsed/>
    <w:qFormat/>
  </w:style>
  <w:style w:type="numbering" w:styleId="15" w:customStyle="1">
    <w:name w:val="Нет списка15"/>
    <w:uiPriority w:val="99"/>
    <w:semiHidden/>
    <w:unhideWhenUsed/>
    <w:qFormat/>
  </w:style>
  <w:style w:type="numbering" w:styleId="221" w:customStyle="1">
    <w:name w:val="Нет списка22"/>
    <w:uiPriority w:val="99"/>
    <w:semiHidden/>
    <w:unhideWhenUsed/>
    <w:qFormat/>
  </w:style>
  <w:style w:type="numbering" w:styleId="112" w:customStyle="1">
    <w:name w:val="Нет списка112"/>
    <w:uiPriority w:val="99"/>
    <w:semiHidden/>
    <w:qFormat/>
  </w:style>
  <w:style w:type="numbering" w:styleId="1112" w:customStyle="1">
    <w:name w:val="Нет списка1112"/>
    <w:uiPriority w:val="99"/>
    <w:semiHidden/>
    <w:unhideWhenUsed/>
    <w:qFormat/>
  </w:style>
  <w:style w:type="numbering" w:styleId="2111" w:customStyle="1">
    <w:name w:val="Нет списка211"/>
    <w:uiPriority w:val="99"/>
    <w:semiHidden/>
    <w:unhideWhenUsed/>
    <w:qFormat/>
  </w:style>
  <w:style w:type="numbering" w:styleId="311" w:customStyle="1">
    <w:name w:val="Нет списка31"/>
    <w:uiPriority w:val="99"/>
    <w:semiHidden/>
    <w:qFormat/>
  </w:style>
  <w:style w:type="numbering" w:styleId="111111" w:customStyle="1">
    <w:name w:val="Нет списка11111"/>
    <w:uiPriority w:val="99"/>
    <w:semiHidden/>
    <w:unhideWhenUsed/>
    <w:qFormat/>
  </w:style>
  <w:style w:type="numbering" w:styleId="411" w:customStyle="1">
    <w:name w:val="Нет списка41"/>
    <w:uiPriority w:val="99"/>
    <w:semiHidden/>
    <w:qFormat/>
  </w:style>
  <w:style w:type="numbering" w:styleId="1211" w:customStyle="1">
    <w:name w:val="Нет списка121"/>
    <w:uiPriority w:val="99"/>
    <w:semiHidden/>
    <w:unhideWhenUsed/>
    <w:qFormat/>
  </w:style>
  <w:style w:type="numbering" w:styleId="511" w:customStyle="1">
    <w:name w:val="Нет списка51"/>
    <w:uiPriority w:val="99"/>
    <w:semiHidden/>
    <w:qFormat/>
  </w:style>
  <w:style w:type="numbering" w:styleId="131" w:customStyle="1">
    <w:name w:val="Нет списка131"/>
    <w:uiPriority w:val="99"/>
    <w:semiHidden/>
    <w:unhideWhenUsed/>
    <w:qFormat/>
  </w:style>
  <w:style w:type="numbering" w:styleId="611" w:customStyle="1">
    <w:name w:val="Нет списка61"/>
    <w:uiPriority w:val="99"/>
    <w:semiHidden/>
    <w:qFormat/>
  </w:style>
  <w:style w:type="numbering" w:styleId="141" w:customStyle="1">
    <w:name w:val="Нет списка141"/>
    <w:uiPriority w:val="99"/>
    <w:semiHidden/>
    <w:unhideWhenUsed/>
    <w:qFormat/>
  </w:style>
  <w:style w:type="numbering" w:styleId="81" w:customStyle="1">
    <w:name w:val="Нет списка8"/>
    <w:uiPriority w:val="99"/>
    <w:semiHidden/>
    <w:qFormat/>
  </w:style>
  <w:style w:type="numbering" w:styleId="16" w:customStyle="1">
    <w:name w:val="Нет списка16"/>
    <w:uiPriority w:val="99"/>
    <w:semiHidden/>
    <w:unhideWhenUsed/>
    <w:qFormat/>
  </w:style>
  <w:style w:type="numbering" w:styleId="23" w:customStyle="1">
    <w:name w:val="Нет списка23"/>
    <w:uiPriority w:val="99"/>
    <w:semiHidden/>
    <w:unhideWhenUsed/>
    <w:qFormat/>
  </w:style>
  <w:style w:type="numbering" w:styleId="113" w:customStyle="1">
    <w:name w:val="Нет списка113"/>
    <w:uiPriority w:val="99"/>
    <w:semiHidden/>
    <w:qFormat/>
  </w:style>
  <w:style w:type="numbering" w:styleId="1113" w:customStyle="1">
    <w:name w:val="Нет списка1113"/>
    <w:uiPriority w:val="99"/>
    <w:semiHidden/>
    <w:unhideWhenUsed/>
    <w:qFormat/>
  </w:style>
  <w:style w:type="numbering" w:styleId="212" w:customStyle="1">
    <w:name w:val="Нет списка212"/>
    <w:uiPriority w:val="99"/>
    <w:semiHidden/>
    <w:unhideWhenUsed/>
    <w:qFormat/>
  </w:style>
  <w:style w:type="numbering" w:styleId="32" w:customStyle="1">
    <w:name w:val="Нет списка32"/>
    <w:uiPriority w:val="99"/>
    <w:semiHidden/>
    <w:qFormat/>
  </w:style>
  <w:style w:type="numbering" w:styleId="11112" w:customStyle="1">
    <w:name w:val="Нет списка11112"/>
    <w:uiPriority w:val="99"/>
    <w:semiHidden/>
    <w:unhideWhenUsed/>
    <w:qFormat/>
  </w:style>
  <w:style w:type="numbering" w:styleId="42" w:customStyle="1">
    <w:name w:val="Нет списка42"/>
    <w:uiPriority w:val="99"/>
    <w:semiHidden/>
    <w:qFormat/>
  </w:style>
  <w:style w:type="numbering" w:styleId="122" w:customStyle="1">
    <w:name w:val="Нет списка122"/>
    <w:uiPriority w:val="99"/>
    <w:semiHidden/>
    <w:unhideWhenUsed/>
    <w:qFormat/>
  </w:style>
  <w:style w:type="numbering" w:styleId="52" w:customStyle="1">
    <w:name w:val="Нет списка52"/>
    <w:uiPriority w:val="99"/>
    <w:semiHidden/>
    <w:qFormat/>
  </w:style>
  <w:style w:type="numbering" w:styleId="132" w:customStyle="1">
    <w:name w:val="Нет списка132"/>
    <w:uiPriority w:val="99"/>
    <w:semiHidden/>
    <w:unhideWhenUsed/>
    <w:qFormat/>
  </w:style>
  <w:style w:type="numbering" w:styleId="62" w:customStyle="1">
    <w:name w:val="Нет списка62"/>
    <w:uiPriority w:val="99"/>
    <w:semiHidden/>
    <w:qFormat/>
  </w:style>
  <w:style w:type="numbering" w:styleId="142" w:customStyle="1">
    <w:name w:val="Нет списка142"/>
    <w:uiPriority w:val="99"/>
    <w:semiHidden/>
    <w:unhideWhenUsed/>
    <w:qFormat/>
  </w:style>
  <w:style w:type="numbering" w:styleId="91" w:customStyle="1">
    <w:name w:val="Нет списка9"/>
    <w:uiPriority w:val="99"/>
    <w:semiHidden/>
    <w:unhideWhenUsed/>
    <w:qFormat/>
  </w:style>
  <w:style w:type="numbering" w:styleId="17" w:customStyle="1">
    <w:name w:val="Нет списка17"/>
    <w:uiPriority w:val="99"/>
    <w:semiHidden/>
    <w:unhideWhenUsed/>
    <w:qFormat/>
  </w:style>
  <w:style w:type="numbering" w:styleId="24" w:customStyle="1">
    <w:name w:val="Нет списка24"/>
    <w:uiPriority w:val="99"/>
    <w:semiHidden/>
    <w:unhideWhenUsed/>
    <w:qFormat/>
  </w:style>
  <w:style w:type="numbering" w:styleId="114" w:customStyle="1">
    <w:name w:val="Нет списка114"/>
    <w:uiPriority w:val="99"/>
    <w:semiHidden/>
    <w:qFormat/>
  </w:style>
  <w:style w:type="numbering" w:styleId="1114" w:customStyle="1">
    <w:name w:val="Нет списка1114"/>
    <w:uiPriority w:val="99"/>
    <w:semiHidden/>
    <w:unhideWhenUsed/>
    <w:qFormat/>
  </w:style>
  <w:style w:type="numbering" w:styleId="213" w:customStyle="1">
    <w:name w:val="Нет списка213"/>
    <w:uiPriority w:val="99"/>
    <w:semiHidden/>
    <w:unhideWhenUsed/>
    <w:qFormat/>
  </w:style>
  <w:style w:type="numbering" w:styleId="33" w:customStyle="1">
    <w:name w:val="Нет списка33"/>
    <w:uiPriority w:val="99"/>
    <w:semiHidden/>
    <w:qFormat/>
  </w:style>
  <w:style w:type="numbering" w:styleId="11113" w:customStyle="1">
    <w:name w:val="Нет списка11113"/>
    <w:uiPriority w:val="99"/>
    <w:semiHidden/>
    <w:unhideWhenUsed/>
    <w:qFormat/>
  </w:style>
  <w:style w:type="numbering" w:styleId="43" w:customStyle="1">
    <w:name w:val="Нет списка43"/>
    <w:uiPriority w:val="99"/>
    <w:semiHidden/>
    <w:qFormat/>
  </w:style>
  <w:style w:type="numbering" w:styleId="123" w:customStyle="1">
    <w:name w:val="Нет списка123"/>
    <w:uiPriority w:val="99"/>
    <w:semiHidden/>
    <w:unhideWhenUsed/>
    <w:qFormat/>
  </w:style>
  <w:style w:type="numbering" w:styleId="53" w:customStyle="1">
    <w:name w:val="Нет списка53"/>
    <w:uiPriority w:val="99"/>
    <w:semiHidden/>
    <w:qFormat/>
  </w:style>
  <w:style w:type="numbering" w:styleId="133" w:customStyle="1">
    <w:name w:val="Нет списка133"/>
    <w:uiPriority w:val="99"/>
    <w:semiHidden/>
    <w:unhideWhenUsed/>
    <w:qFormat/>
  </w:style>
  <w:style w:type="numbering" w:styleId="63" w:customStyle="1">
    <w:name w:val="Нет списка63"/>
    <w:uiPriority w:val="99"/>
    <w:semiHidden/>
    <w:qFormat/>
  </w:style>
  <w:style w:type="numbering" w:styleId="143" w:customStyle="1">
    <w:name w:val="Нет списка143"/>
    <w:uiPriority w:val="99"/>
    <w:semiHidden/>
    <w:unhideWhenUsed/>
    <w:qFormat/>
  </w:style>
  <w:style w:type="numbering" w:styleId="10" w:customStyle="1">
    <w:name w:val="Нет списка10"/>
    <w:uiPriority w:val="99"/>
    <w:semiHidden/>
    <w:qFormat/>
  </w:style>
  <w:style w:type="numbering" w:styleId="18" w:customStyle="1">
    <w:name w:val="Нет списка18"/>
    <w:uiPriority w:val="99"/>
    <w:semiHidden/>
    <w:unhideWhenUsed/>
    <w:qFormat/>
  </w:style>
  <w:style w:type="numbering" w:styleId="25" w:customStyle="1">
    <w:name w:val="Нет списка25"/>
    <w:uiPriority w:val="99"/>
    <w:semiHidden/>
    <w:unhideWhenUsed/>
    <w:qFormat/>
  </w:style>
  <w:style w:type="numbering" w:styleId="115" w:customStyle="1">
    <w:name w:val="Нет списка115"/>
    <w:uiPriority w:val="99"/>
    <w:semiHidden/>
    <w:qFormat/>
  </w:style>
  <w:style w:type="numbering" w:styleId="1115" w:customStyle="1">
    <w:name w:val="Нет списка1115"/>
    <w:uiPriority w:val="99"/>
    <w:semiHidden/>
    <w:unhideWhenUsed/>
    <w:qFormat/>
  </w:style>
  <w:style w:type="numbering" w:styleId="214" w:customStyle="1">
    <w:name w:val="Нет списка214"/>
    <w:uiPriority w:val="99"/>
    <w:semiHidden/>
    <w:unhideWhenUsed/>
    <w:qFormat/>
  </w:style>
  <w:style w:type="numbering" w:styleId="34" w:customStyle="1">
    <w:name w:val="Нет списка34"/>
    <w:uiPriority w:val="99"/>
    <w:semiHidden/>
    <w:qFormat/>
  </w:style>
  <w:style w:type="numbering" w:styleId="11114" w:customStyle="1">
    <w:name w:val="Нет списка11114"/>
    <w:uiPriority w:val="99"/>
    <w:semiHidden/>
    <w:unhideWhenUsed/>
    <w:qFormat/>
  </w:style>
  <w:style w:type="numbering" w:styleId="44" w:customStyle="1">
    <w:name w:val="Нет списка44"/>
    <w:uiPriority w:val="99"/>
    <w:semiHidden/>
    <w:qFormat/>
  </w:style>
  <w:style w:type="numbering" w:styleId="124" w:customStyle="1">
    <w:name w:val="Нет списка124"/>
    <w:uiPriority w:val="99"/>
    <w:semiHidden/>
    <w:unhideWhenUsed/>
    <w:qFormat/>
  </w:style>
  <w:style w:type="numbering" w:styleId="54" w:customStyle="1">
    <w:name w:val="Нет списка54"/>
    <w:uiPriority w:val="99"/>
    <w:semiHidden/>
    <w:qFormat/>
  </w:style>
  <w:style w:type="numbering" w:styleId="134" w:customStyle="1">
    <w:name w:val="Нет списка134"/>
    <w:uiPriority w:val="99"/>
    <w:semiHidden/>
    <w:unhideWhenUsed/>
    <w:qFormat/>
  </w:style>
  <w:style w:type="numbering" w:styleId="64" w:customStyle="1">
    <w:name w:val="Нет списка64"/>
    <w:uiPriority w:val="99"/>
    <w:semiHidden/>
    <w:qFormat/>
  </w:style>
  <w:style w:type="numbering" w:styleId="144" w:customStyle="1">
    <w:name w:val="Нет списка144"/>
    <w:uiPriority w:val="99"/>
    <w:semiHidden/>
    <w:unhideWhenUsed/>
    <w:qFormat/>
  </w:style>
  <w:style w:type="numbering" w:styleId="19" w:customStyle="1">
    <w:name w:val="Нет списка19"/>
    <w:uiPriority w:val="99"/>
    <w:semiHidden/>
    <w:unhideWhenUsed/>
    <w:qFormat/>
  </w:style>
  <w:style w:type="numbering" w:styleId="110" w:customStyle="1">
    <w:name w:val="Нет списка110"/>
    <w:uiPriority w:val="99"/>
    <w:semiHidden/>
    <w:unhideWhenUsed/>
    <w:qFormat/>
  </w:style>
  <w:style w:type="numbering" w:styleId="26" w:customStyle="1">
    <w:name w:val="Нет списка26"/>
    <w:uiPriority w:val="99"/>
    <w:semiHidden/>
    <w:unhideWhenUsed/>
    <w:qFormat/>
  </w:style>
  <w:style w:type="numbering" w:styleId="116" w:customStyle="1">
    <w:name w:val="Нет списка116"/>
    <w:uiPriority w:val="99"/>
    <w:semiHidden/>
    <w:qFormat/>
  </w:style>
  <w:style w:type="numbering" w:styleId="1116" w:customStyle="1">
    <w:name w:val="Нет списка1116"/>
    <w:uiPriority w:val="99"/>
    <w:semiHidden/>
    <w:unhideWhenUsed/>
    <w:qFormat/>
  </w:style>
  <w:style w:type="numbering" w:styleId="215" w:customStyle="1">
    <w:name w:val="Нет списка215"/>
    <w:uiPriority w:val="99"/>
    <w:semiHidden/>
    <w:unhideWhenUsed/>
    <w:qFormat/>
  </w:style>
  <w:style w:type="numbering" w:styleId="35" w:customStyle="1">
    <w:name w:val="Нет списка35"/>
    <w:uiPriority w:val="99"/>
    <w:semiHidden/>
    <w:qFormat/>
  </w:style>
  <w:style w:type="numbering" w:styleId="11115" w:customStyle="1">
    <w:name w:val="Нет списка11115"/>
    <w:uiPriority w:val="99"/>
    <w:semiHidden/>
    <w:unhideWhenUsed/>
    <w:qFormat/>
  </w:style>
  <w:style w:type="numbering" w:styleId="45" w:customStyle="1">
    <w:name w:val="Нет списка45"/>
    <w:uiPriority w:val="99"/>
    <w:semiHidden/>
    <w:qFormat/>
  </w:style>
  <w:style w:type="numbering" w:styleId="125" w:customStyle="1">
    <w:name w:val="Нет списка125"/>
    <w:uiPriority w:val="99"/>
    <w:semiHidden/>
    <w:unhideWhenUsed/>
    <w:qFormat/>
  </w:style>
  <w:style w:type="numbering" w:styleId="55" w:customStyle="1">
    <w:name w:val="Нет списка55"/>
    <w:uiPriority w:val="99"/>
    <w:semiHidden/>
    <w:qFormat/>
  </w:style>
  <w:style w:type="numbering" w:styleId="135" w:customStyle="1">
    <w:name w:val="Нет списка135"/>
    <w:uiPriority w:val="99"/>
    <w:semiHidden/>
    <w:unhideWhenUsed/>
    <w:qFormat/>
  </w:style>
  <w:style w:type="numbering" w:styleId="65" w:customStyle="1">
    <w:name w:val="Нет списка65"/>
    <w:uiPriority w:val="99"/>
    <w:semiHidden/>
    <w:qFormat/>
  </w:style>
  <w:style w:type="numbering" w:styleId="145" w:customStyle="1">
    <w:name w:val="Нет списка145"/>
    <w:uiPriority w:val="99"/>
    <w:semiHidden/>
    <w:unhideWhenUsed/>
    <w:qFormat/>
  </w:style>
  <w:style w:type="numbering" w:styleId="20" w:customStyle="1">
    <w:name w:val="Нет списка20"/>
    <w:uiPriority w:val="99"/>
    <w:semiHidden/>
    <w:unhideWhenUsed/>
    <w:qFormat/>
  </w:style>
  <w:style w:type="numbering" w:styleId="117" w:customStyle="1">
    <w:name w:val="Нет списка117"/>
    <w:uiPriority w:val="99"/>
    <w:semiHidden/>
    <w:unhideWhenUsed/>
    <w:qFormat/>
  </w:style>
  <w:style w:type="numbering" w:styleId="27" w:customStyle="1">
    <w:name w:val="Нет списка27"/>
    <w:uiPriority w:val="99"/>
    <w:semiHidden/>
    <w:unhideWhenUsed/>
    <w:qFormat/>
  </w:style>
  <w:style w:type="numbering" w:styleId="118" w:customStyle="1">
    <w:name w:val="Нет списка118"/>
    <w:uiPriority w:val="99"/>
    <w:semiHidden/>
    <w:qFormat/>
  </w:style>
  <w:style w:type="numbering" w:styleId="1117" w:customStyle="1">
    <w:name w:val="Нет списка1117"/>
    <w:uiPriority w:val="99"/>
    <w:semiHidden/>
    <w:unhideWhenUsed/>
    <w:qFormat/>
  </w:style>
  <w:style w:type="numbering" w:styleId="216" w:customStyle="1">
    <w:name w:val="Нет списка216"/>
    <w:uiPriority w:val="99"/>
    <w:semiHidden/>
    <w:unhideWhenUsed/>
    <w:qFormat/>
  </w:style>
  <w:style w:type="numbering" w:styleId="36" w:customStyle="1">
    <w:name w:val="Нет списка36"/>
    <w:uiPriority w:val="99"/>
    <w:semiHidden/>
    <w:qFormat/>
  </w:style>
  <w:style w:type="numbering" w:styleId="11116" w:customStyle="1">
    <w:name w:val="Нет списка11116"/>
    <w:uiPriority w:val="99"/>
    <w:semiHidden/>
    <w:unhideWhenUsed/>
    <w:qFormat/>
  </w:style>
  <w:style w:type="numbering" w:styleId="46" w:customStyle="1">
    <w:name w:val="Нет списка46"/>
    <w:uiPriority w:val="99"/>
    <w:semiHidden/>
    <w:qFormat/>
  </w:style>
  <w:style w:type="numbering" w:styleId="126" w:customStyle="1">
    <w:name w:val="Нет списка126"/>
    <w:uiPriority w:val="99"/>
    <w:semiHidden/>
    <w:unhideWhenUsed/>
    <w:qFormat/>
  </w:style>
  <w:style w:type="numbering" w:styleId="56" w:customStyle="1">
    <w:name w:val="Нет списка56"/>
    <w:uiPriority w:val="99"/>
    <w:semiHidden/>
    <w:qFormat/>
  </w:style>
  <w:style w:type="numbering" w:styleId="136" w:customStyle="1">
    <w:name w:val="Нет списка136"/>
    <w:uiPriority w:val="99"/>
    <w:semiHidden/>
    <w:unhideWhenUsed/>
    <w:qFormat/>
  </w:style>
  <w:style w:type="numbering" w:styleId="66" w:customStyle="1">
    <w:name w:val="Нет списка66"/>
    <w:uiPriority w:val="99"/>
    <w:semiHidden/>
    <w:qFormat/>
  </w:style>
  <w:style w:type="numbering" w:styleId="146" w:customStyle="1">
    <w:name w:val="Нет списка146"/>
    <w:uiPriority w:val="99"/>
    <w:semiHidden/>
    <w:unhideWhenUsed/>
    <w:qFormat/>
  </w:style>
  <w:style w:type="numbering" w:styleId="28" w:customStyle="1">
    <w:name w:val="Нет списка28"/>
    <w:uiPriority w:val="99"/>
    <w:semiHidden/>
    <w:qFormat/>
  </w:style>
  <w:style w:type="numbering" w:styleId="119" w:customStyle="1">
    <w:name w:val="Нет списка119"/>
    <w:uiPriority w:val="99"/>
    <w:semiHidden/>
    <w:unhideWhenUsed/>
    <w:qFormat/>
  </w:style>
  <w:style w:type="numbering" w:styleId="29" w:customStyle="1">
    <w:name w:val="Нет списка29"/>
    <w:uiPriority w:val="99"/>
    <w:semiHidden/>
    <w:unhideWhenUsed/>
    <w:qFormat/>
  </w:style>
  <w:style w:type="numbering" w:styleId="1110" w:customStyle="1">
    <w:name w:val="Нет списка1110"/>
    <w:uiPriority w:val="99"/>
    <w:semiHidden/>
    <w:qFormat/>
  </w:style>
  <w:style w:type="numbering" w:styleId="1118" w:customStyle="1">
    <w:name w:val="Нет списка1118"/>
    <w:uiPriority w:val="99"/>
    <w:semiHidden/>
    <w:unhideWhenUsed/>
    <w:qFormat/>
  </w:style>
  <w:style w:type="numbering" w:styleId="217" w:customStyle="1">
    <w:name w:val="Нет списка217"/>
    <w:uiPriority w:val="99"/>
    <w:semiHidden/>
    <w:unhideWhenUsed/>
    <w:qFormat/>
  </w:style>
  <w:style w:type="numbering" w:styleId="37" w:customStyle="1">
    <w:name w:val="Нет списка37"/>
    <w:uiPriority w:val="99"/>
    <w:semiHidden/>
    <w:qFormat/>
  </w:style>
  <w:style w:type="numbering" w:styleId="11117" w:customStyle="1">
    <w:name w:val="Нет списка11117"/>
    <w:uiPriority w:val="99"/>
    <w:semiHidden/>
    <w:unhideWhenUsed/>
    <w:qFormat/>
  </w:style>
  <w:style w:type="numbering" w:styleId="47" w:customStyle="1">
    <w:name w:val="Нет списка47"/>
    <w:uiPriority w:val="99"/>
    <w:semiHidden/>
    <w:qFormat/>
  </w:style>
  <w:style w:type="numbering" w:styleId="127" w:customStyle="1">
    <w:name w:val="Нет списка127"/>
    <w:uiPriority w:val="99"/>
    <w:semiHidden/>
    <w:unhideWhenUsed/>
    <w:qFormat/>
  </w:style>
  <w:style w:type="numbering" w:styleId="57" w:customStyle="1">
    <w:name w:val="Нет списка57"/>
    <w:uiPriority w:val="99"/>
    <w:semiHidden/>
    <w:qFormat/>
  </w:style>
  <w:style w:type="numbering" w:styleId="137" w:customStyle="1">
    <w:name w:val="Нет списка137"/>
    <w:uiPriority w:val="99"/>
    <w:semiHidden/>
    <w:unhideWhenUsed/>
    <w:qFormat/>
  </w:style>
  <w:style w:type="numbering" w:styleId="67" w:customStyle="1">
    <w:name w:val="Нет списка67"/>
    <w:uiPriority w:val="99"/>
    <w:semiHidden/>
    <w:qFormat/>
  </w:style>
  <w:style w:type="numbering" w:styleId="147" w:customStyle="1">
    <w:name w:val="Нет списка147"/>
    <w:uiPriority w:val="99"/>
    <w:semiHidden/>
    <w:unhideWhenUsed/>
    <w:qFormat/>
  </w:style>
  <w:style w:type="numbering" w:styleId="30" w:customStyle="1">
    <w:name w:val="Нет списка30"/>
    <w:uiPriority w:val="99"/>
    <w:semiHidden/>
    <w:qFormat/>
  </w:style>
  <w:style w:type="numbering" w:styleId="120" w:customStyle="1">
    <w:name w:val="Нет списка120"/>
    <w:uiPriority w:val="99"/>
    <w:semiHidden/>
    <w:unhideWhenUsed/>
    <w:qFormat/>
  </w:style>
  <w:style w:type="numbering" w:styleId="210" w:customStyle="1">
    <w:name w:val="Нет списка210"/>
    <w:uiPriority w:val="99"/>
    <w:semiHidden/>
    <w:unhideWhenUsed/>
    <w:qFormat/>
  </w:style>
  <w:style w:type="numbering" w:styleId="1119" w:customStyle="1">
    <w:name w:val="Нет списка1119"/>
    <w:uiPriority w:val="99"/>
    <w:semiHidden/>
    <w:qFormat/>
  </w:style>
  <w:style w:type="numbering" w:styleId="11110" w:customStyle="1">
    <w:name w:val="Нет списка11110"/>
    <w:uiPriority w:val="99"/>
    <w:semiHidden/>
    <w:unhideWhenUsed/>
    <w:qFormat/>
  </w:style>
  <w:style w:type="numbering" w:styleId="218" w:customStyle="1">
    <w:name w:val="Нет списка218"/>
    <w:uiPriority w:val="99"/>
    <w:semiHidden/>
    <w:unhideWhenUsed/>
    <w:qFormat/>
  </w:style>
  <w:style w:type="numbering" w:styleId="38" w:customStyle="1">
    <w:name w:val="Нет списка38"/>
    <w:uiPriority w:val="99"/>
    <w:semiHidden/>
    <w:qFormat/>
  </w:style>
  <w:style w:type="numbering" w:styleId="11118" w:customStyle="1">
    <w:name w:val="Нет списка11118"/>
    <w:uiPriority w:val="99"/>
    <w:semiHidden/>
    <w:unhideWhenUsed/>
    <w:qFormat/>
  </w:style>
  <w:style w:type="numbering" w:styleId="48" w:customStyle="1">
    <w:name w:val="Нет списка48"/>
    <w:uiPriority w:val="99"/>
    <w:semiHidden/>
    <w:qFormat/>
  </w:style>
  <w:style w:type="numbering" w:styleId="128" w:customStyle="1">
    <w:name w:val="Нет списка128"/>
    <w:uiPriority w:val="99"/>
    <w:semiHidden/>
    <w:unhideWhenUsed/>
    <w:qFormat/>
  </w:style>
  <w:style w:type="numbering" w:styleId="58" w:customStyle="1">
    <w:name w:val="Нет списка58"/>
    <w:uiPriority w:val="99"/>
    <w:semiHidden/>
    <w:qFormat/>
  </w:style>
  <w:style w:type="numbering" w:styleId="138" w:customStyle="1">
    <w:name w:val="Нет списка138"/>
    <w:uiPriority w:val="99"/>
    <w:semiHidden/>
    <w:unhideWhenUsed/>
    <w:qFormat/>
  </w:style>
  <w:style w:type="numbering" w:styleId="68" w:customStyle="1">
    <w:name w:val="Нет списка68"/>
    <w:uiPriority w:val="99"/>
    <w:semiHidden/>
    <w:qFormat/>
  </w:style>
  <w:style w:type="numbering" w:styleId="148" w:customStyle="1">
    <w:name w:val="Нет списка148"/>
    <w:uiPriority w:val="99"/>
    <w:semiHidden/>
    <w:unhideWhenUsed/>
    <w:qFormat/>
  </w:style>
  <w:style w:type="numbering" w:styleId="39" w:customStyle="1">
    <w:name w:val="Нет списка39"/>
    <w:uiPriority w:val="99"/>
    <w:semiHidden/>
    <w:qFormat/>
  </w:style>
  <w:style w:type="numbering" w:styleId="129" w:customStyle="1">
    <w:name w:val="Нет списка129"/>
    <w:uiPriority w:val="99"/>
    <w:semiHidden/>
    <w:unhideWhenUsed/>
    <w:qFormat/>
  </w:style>
  <w:style w:type="numbering" w:styleId="219" w:customStyle="1">
    <w:name w:val="Нет списка219"/>
    <w:uiPriority w:val="99"/>
    <w:semiHidden/>
    <w:unhideWhenUsed/>
    <w:qFormat/>
  </w:style>
  <w:style w:type="numbering" w:styleId="1120" w:customStyle="1">
    <w:name w:val="Нет списка1120"/>
    <w:uiPriority w:val="99"/>
    <w:semiHidden/>
    <w:qFormat/>
  </w:style>
  <w:style w:type="numbering" w:styleId="11119" w:customStyle="1">
    <w:name w:val="Нет списка11119"/>
    <w:uiPriority w:val="99"/>
    <w:semiHidden/>
    <w:unhideWhenUsed/>
    <w:qFormat/>
  </w:style>
  <w:style w:type="numbering" w:styleId="2110" w:customStyle="1">
    <w:name w:val="Нет списка2110"/>
    <w:uiPriority w:val="99"/>
    <w:semiHidden/>
    <w:unhideWhenUsed/>
    <w:qFormat/>
  </w:style>
  <w:style w:type="numbering" w:styleId="310" w:customStyle="1">
    <w:name w:val="Нет списка310"/>
    <w:uiPriority w:val="99"/>
    <w:semiHidden/>
    <w:qFormat/>
  </w:style>
  <w:style w:type="numbering" w:styleId="111110" w:customStyle="1">
    <w:name w:val="Нет списка111110"/>
    <w:uiPriority w:val="99"/>
    <w:semiHidden/>
    <w:unhideWhenUsed/>
    <w:qFormat/>
  </w:style>
  <w:style w:type="numbering" w:styleId="49" w:customStyle="1">
    <w:name w:val="Нет списка49"/>
    <w:uiPriority w:val="99"/>
    <w:semiHidden/>
    <w:qFormat/>
  </w:style>
  <w:style w:type="numbering" w:styleId="1210" w:customStyle="1">
    <w:name w:val="Нет списка1210"/>
    <w:uiPriority w:val="99"/>
    <w:semiHidden/>
    <w:unhideWhenUsed/>
    <w:qFormat/>
  </w:style>
  <w:style w:type="numbering" w:styleId="59" w:customStyle="1">
    <w:name w:val="Нет списка59"/>
    <w:uiPriority w:val="99"/>
    <w:semiHidden/>
    <w:qFormat/>
  </w:style>
  <w:style w:type="numbering" w:styleId="139" w:customStyle="1">
    <w:name w:val="Нет списка139"/>
    <w:uiPriority w:val="99"/>
    <w:semiHidden/>
    <w:unhideWhenUsed/>
    <w:qFormat/>
  </w:style>
  <w:style w:type="numbering" w:styleId="69" w:customStyle="1">
    <w:name w:val="Нет списка69"/>
    <w:uiPriority w:val="99"/>
    <w:semiHidden/>
    <w:qFormat/>
  </w:style>
  <w:style w:type="numbering" w:styleId="149" w:customStyle="1">
    <w:name w:val="Нет списка149"/>
    <w:uiPriority w:val="99"/>
    <w:semiHidden/>
    <w:unhideWhenUsed/>
    <w:qFormat/>
  </w:style>
  <w:style w:type="numbering" w:styleId="40" w:customStyle="1">
    <w:name w:val="Нет списка40"/>
    <w:uiPriority w:val="99"/>
    <w:semiHidden/>
    <w:unhideWhenUsed/>
    <w:qFormat/>
  </w:style>
  <w:style w:type="numbering" w:styleId="130" w:customStyle="1">
    <w:name w:val="Нет списка130"/>
    <w:uiPriority w:val="99"/>
    <w:semiHidden/>
    <w:unhideWhenUsed/>
    <w:qFormat/>
  </w:style>
  <w:style w:type="numbering" w:styleId="220" w:customStyle="1">
    <w:name w:val="Нет списка220"/>
    <w:uiPriority w:val="99"/>
    <w:semiHidden/>
    <w:unhideWhenUsed/>
    <w:qFormat/>
  </w:style>
  <w:style w:type="numbering" w:styleId="1121" w:customStyle="1">
    <w:name w:val="Нет списка1121"/>
    <w:uiPriority w:val="99"/>
    <w:semiHidden/>
    <w:qFormat/>
  </w:style>
  <w:style w:type="numbering" w:styleId="11120" w:customStyle="1">
    <w:name w:val="Нет списка11120"/>
    <w:uiPriority w:val="99"/>
    <w:semiHidden/>
    <w:unhideWhenUsed/>
    <w:qFormat/>
  </w:style>
  <w:style w:type="numbering" w:styleId="21111" w:customStyle="1">
    <w:name w:val="Нет списка2111"/>
    <w:uiPriority w:val="99"/>
    <w:semiHidden/>
    <w:unhideWhenUsed/>
    <w:qFormat/>
  </w:style>
  <w:style w:type="numbering" w:styleId="3111" w:customStyle="1">
    <w:name w:val="Нет списка311"/>
    <w:uiPriority w:val="99"/>
    <w:semiHidden/>
    <w:qFormat/>
  </w:style>
  <w:style w:type="numbering" w:styleId="1111111" w:customStyle="1">
    <w:name w:val="Нет списка111111"/>
    <w:uiPriority w:val="99"/>
    <w:semiHidden/>
    <w:unhideWhenUsed/>
    <w:qFormat/>
  </w:style>
  <w:style w:type="numbering" w:styleId="410" w:customStyle="1">
    <w:name w:val="Нет списка410"/>
    <w:uiPriority w:val="99"/>
    <w:semiHidden/>
    <w:qFormat/>
  </w:style>
  <w:style w:type="numbering" w:styleId="12111" w:customStyle="1">
    <w:name w:val="Нет списка1211"/>
    <w:uiPriority w:val="99"/>
    <w:semiHidden/>
    <w:unhideWhenUsed/>
    <w:qFormat/>
  </w:style>
  <w:style w:type="numbering" w:styleId="510" w:customStyle="1">
    <w:name w:val="Нет списка510"/>
    <w:uiPriority w:val="99"/>
    <w:semiHidden/>
    <w:qFormat/>
  </w:style>
  <w:style w:type="numbering" w:styleId="1310" w:customStyle="1">
    <w:name w:val="Нет списка1310"/>
    <w:uiPriority w:val="99"/>
    <w:semiHidden/>
    <w:unhideWhenUsed/>
    <w:qFormat/>
  </w:style>
  <w:style w:type="numbering" w:styleId="610" w:customStyle="1">
    <w:name w:val="Нет списка610"/>
    <w:uiPriority w:val="99"/>
    <w:semiHidden/>
    <w:qFormat/>
  </w:style>
  <w:style w:type="numbering" w:styleId="1410" w:customStyle="1">
    <w:name w:val="Нет списка1410"/>
    <w:uiPriority w:val="99"/>
    <w:semiHidden/>
    <w:unhideWhenUsed/>
    <w:qFormat/>
  </w:style>
  <w:style w:type="numbering" w:styleId="50" w:customStyle="1">
    <w:name w:val="Нет списка50"/>
    <w:uiPriority w:val="99"/>
    <w:semiHidden/>
    <w:qFormat/>
  </w:style>
  <w:style w:type="numbering" w:styleId="140" w:customStyle="1">
    <w:name w:val="Нет списка140"/>
    <w:uiPriority w:val="99"/>
    <w:semiHidden/>
    <w:unhideWhenUsed/>
    <w:qFormat/>
  </w:style>
  <w:style w:type="numbering" w:styleId="2211" w:customStyle="1">
    <w:name w:val="Нет списка221"/>
    <w:uiPriority w:val="99"/>
    <w:semiHidden/>
    <w:unhideWhenUsed/>
    <w:qFormat/>
  </w:style>
  <w:style w:type="numbering" w:styleId="1122" w:customStyle="1">
    <w:name w:val="Нет списка1122"/>
    <w:uiPriority w:val="99"/>
    <w:semiHidden/>
    <w:qFormat/>
  </w:style>
  <w:style w:type="numbering" w:styleId="11121" w:customStyle="1">
    <w:name w:val="Нет списка11121"/>
    <w:uiPriority w:val="99"/>
    <w:semiHidden/>
    <w:unhideWhenUsed/>
    <w:qFormat/>
  </w:style>
  <w:style w:type="numbering" w:styleId="2112" w:customStyle="1">
    <w:name w:val="Нет списка2112"/>
    <w:uiPriority w:val="99"/>
    <w:semiHidden/>
    <w:unhideWhenUsed/>
    <w:qFormat/>
  </w:style>
  <w:style w:type="numbering" w:styleId="312" w:customStyle="1">
    <w:name w:val="Нет списка312"/>
    <w:uiPriority w:val="99"/>
    <w:semiHidden/>
    <w:qFormat/>
  </w:style>
  <w:style w:type="numbering" w:styleId="111112" w:customStyle="1">
    <w:name w:val="Нет списка111112"/>
    <w:uiPriority w:val="99"/>
    <w:semiHidden/>
    <w:unhideWhenUsed/>
    <w:qFormat/>
  </w:style>
  <w:style w:type="numbering" w:styleId="4111" w:customStyle="1">
    <w:name w:val="Нет списка411"/>
    <w:uiPriority w:val="99"/>
    <w:semiHidden/>
    <w:qFormat/>
  </w:style>
  <w:style w:type="numbering" w:styleId="1212" w:customStyle="1">
    <w:name w:val="Нет списка1212"/>
    <w:uiPriority w:val="99"/>
    <w:semiHidden/>
    <w:unhideWhenUsed/>
    <w:qFormat/>
  </w:style>
  <w:style w:type="numbering" w:styleId="5111" w:customStyle="1">
    <w:name w:val="Нет списка511"/>
    <w:uiPriority w:val="99"/>
    <w:semiHidden/>
    <w:qFormat/>
  </w:style>
  <w:style w:type="numbering" w:styleId="1311" w:customStyle="1">
    <w:name w:val="Нет списка1311"/>
    <w:uiPriority w:val="99"/>
    <w:semiHidden/>
    <w:unhideWhenUsed/>
    <w:qFormat/>
  </w:style>
  <w:style w:type="numbering" w:styleId="6111" w:customStyle="1">
    <w:name w:val="Нет списка611"/>
    <w:uiPriority w:val="99"/>
    <w:semiHidden/>
    <w:qFormat/>
  </w:style>
  <w:style w:type="numbering" w:styleId="1411" w:customStyle="1">
    <w:name w:val="Нет списка1411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f0">
    <w:name w:val="Table Grid"/>
    <w:basedOn w:val="a1"/>
  </w:style>
  <w:style w:type="table" w:styleId="TableGridLight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2f2f2" w:fill="f2f2f2" w:themeFill="text1" w:themeFillTint="00"/>
      </w:tcPr>
    </w:tblStylePr>
    <w:tblStylePr w:type="band1Horz">
      <w:tcPr>
        <w:shd w:val="clear" w:color="f2f2f2" w:fill="f2f2f2" w:themeFill="text1" w:themeFillTint="00"/>
      </w:tcPr>
    </w:tblStylePr>
  </w:style>
  <w:style w:type="table" w:styleId="23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band1Horz">
      <w:rPr>
        <w:sz w:val="22"/>
      </w:rPr>
      <w:tcPr>
        <w:shd w:val="clear" w:color="f2f2f2" w:fill="f2f2f2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band1Horz">
      <w:rPr>
        <w:sz w:val="22"/>
      </w:rPr>
      <w:tcPr>
        <w:shd w:val="clear" w:color="f2f2f2" w:fill="f2f2f2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band1Horz">
      <w:rPr>
        <w:sz w:val="22"/>
      </w:rPr>
      <w:tcPr>
        <w:shd w:val="clear" w:color="f2f2f2" w:fill="f2f2f2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band1Horz">
      <w:rPr>
        <w:sz w:val="22"/>
      </w:rPr>
      <w:tcPr>
        <w:shd w:val="clear" w:color="cbcbcb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band1Horz">
      <w:rPr>
        <w:sz w:val="22"/>
      </w:rPr>
      <w:tcPr>
        <w:shd w:val="clear" w:color="dae5f1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band1Horz">
      <w:rPr>
        <w:sz w:val="22"/>
      </w:rPr>
      <w:tcPr>
        <w:shd w:val="clear" w:color="f2dcdc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band1Horz">
      <w:rPr>
        <w:sz w:val="22"/>
      </w:rPr>
      <w:tcPr>
        <w:shd w:val="clear" w:color="eaf1dc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band1Horz">
      <w:rPr>
        <w:sz w:val="22"/>
      </w:rPr>
      <w:tcPr>
        <w:shd w:val="clear" w:color="e5dfec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band1Horz">
      <w:rPr>
        <w:sz w:val="22"/>
      </w:rPr>
      <w:tcPr>
        <w:shd w:val="clear" w:color="daeef3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band1Horz">
      <w:rPr>
        <w:sz w:val="22"/>
      </w:rPr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band1Horz">
      <w:rPr>
        <w:sz w:val="22"/>
      </w:rPr>
      <w:tcPr>
        <w:shd w:val="clear" w:color="cbcbcb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band1Horz">
      <w:rPr>
        <w:sz w:val="22"/>
      </w:rPr>
      <w:tcPr>
        <w:shd w:val="clear" w:color="dae5f1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band1Horz">
      <w:rPr>
        <w:sz w:val="22"/>
      </w:rPr>
      <w:tcPr>
        <w:shd w:val="clear" w:color="f2dcdc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band1Horz">
      <w:rPr>
        <w:sz w:val="22"/>
      </w:rPr>
      <w:tcPr>
        <w:shd w:val="clear" w:color="eaf1dc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band1Horz">
      <w:rPr>
        <w:sz w:val="22"/>
      </w:rPr>
      <w:tcPr>
        <w:shd w:val="clear" w:color="e5dfec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band1Horz">
      <w:rPr>
        <w:sz w:val="22"/>
      </w:rPr>
      <w:tcPr>
        <w:shd w:val="clear" w:color="daeef3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band1Horz">
      <w:rPr>
        <w:sz w:val="22"/>
      </w:rPr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band1Horz">
      <w:rPr>
        <w:sz w:val="22"/>
      </w:rPr>
      <w:tcPr>
        <w:shd w:val="clear" w:color="cbcbcb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band1Horz">
      <w:rPr>
        <w:sz w:val="22"/>
      </w:rPr>
      <w:tcPr>
        <w:shd w:val="clear" w:color="dce6f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band1Horz">
      <w:rPr>
        <w:sz w:val="22"/>
      </w:rPr>
      <w:tcPr>
        <w:shd w:val="clear" w:color="f2dcdc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band1Horz">
      <w:rPr>
        <w:sz w:val="22"/>
      </w:rPr>
      <w:tcPr>
        <w:shd w:val="clear" w:color="eaf1dc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band1Horz">
      <w:rPr>
        <w:sz w:val="22"/>
      </w:rPr>
      <w:tcPr>
        <w:shd w:val="clear" w:color="e5dfec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band1Horz">
      <w:rPr>
        <w:sz w:val="22"/>
      </w:rPr>
      <w:tcPr>
        <w:shd w:val="clear" w:color="daeef3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band1Horz">
      <w:rPr>
        <w:sz w:val="22"/>
      </w:rPr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a8a8a" w:themeFill="text1" w:themeFillTint="75"/>
      </w:tcPr>
    </w:tblStylePr>
    <w:tblStylePr w:type="band1Horz">
      <w:tcPr>
        <w:shd w:val="clear" w:color="8a8a8a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band1Vert">
      <w:tcPr>
        <w:shd w:val="clear" w:color="aec4e0" w:fill="aec4e0" w:themeFill="accent1" w:themeFillTint="75"/>
      </w:tcPr>
    </w:tblStylePr>
    <w:tblStylePr w:type="band1Horz">
      <w:tcPr>
        <w:shd w:val="clear" w:color="aec4e0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band1Vert">
      <w:tcPr>
        <w:shd w:val="clear" w:color="e2aead" w:fill="e2aead" w:themeFill="accent2" w:themeFillTint="75"/>
      </w:tcPr>
    </w:tblStylePr>
    <w:tblStylePr w:type="band1Horz">
      <w:tcPr>
        <w:shd w:val="clear" w:color="e2aead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band1Vert">
      <w:tcPr>
        <w:shd w:val="clear" w:color="d0dfb2" w:fill="d0dfb2" w:themeFill="accent3" w:themeFillTint="75"/>
      </w:tcPr>
    </w:tblStylePr>
    <w:tblStylePr w:type="band1Horz">
      <w:tcPr>
        <w:shd w:val="clear" w:color="d0dfb2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band1Vert">
      <w:tcPr>
        <w:shd w:val="clear" w:color="c4b7d4" w:fill="c4b7d4" w:themeFill="accent4" w:themeFillTint="75"/>
      </w:tcPr>
    </w:tblStylePr>
    <w:tblStylePr w:type="band1Horz">
      <w:tcPr>
        <w:shd w:val="clear" w:color="c4b7d4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band1Vert">
      <w:tcPr>
        <w:shd w:val="clear" w:color="acd8e4" w:fill="acd8e4" w:themeFill="accent5" w:themeFillTint="75"/>
      </w:tcPr>
    </w:tblStylePr>
    <w:tblStylePr w:type="band1Horz">
      <w:tcPr>
        <w:shd w:val="clear" w:color="acd8e4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band1Vert">
      <w:tcPr>
        <w:shd w:val="clear" w:color="fbceaa" w:fill="fbceaa" w:themeFill="accent6" w:themeFillTint="75"/>
      </w:tcPr>
    </w:tblStylePr>
    <w:tblStylePr w:type="band1Horz"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</w:tblStylePr>
    <w:tblStylePr w:type="firstCol">
      <w:rPr>
        <w:b/>
        <w:color w:themeColor="text1" w:themeTint="80" w:themeShade="95"/>
      </w:rPr>
    </w:tblStylePr>
    <w:tblStylePr w:type="lastCol">
      <w:rPr>
        <w:b/>
        <w:color w:themeColor="text1" w:themeTint="80" w:themeShade="95"/>
      </w:rPr>
    </w:tblStylePr>
    <w:tblStylePr w:type="band1Vert"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</w:tblStylePr>
    <w:tblStylePr w:type="firstCol">
      <w:rPr>
        <w:b/>
        <w:color w:themeColor="accent1" w:themeTint="80" w:themeShade="95"/>
      </w:rPr>
    </w:tblStylePr>
    <w:tblStylePr w:type="lastCol">
      <w:rPr>
        <w:b/>
        <w:color w:themeColor="accent1" w:themeTint="80" w:themeShade="95"/>
      </w:rPr>
    </w:tblStylePr>
    <w:tblStylePr w:type="band1Vert"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</w:tblStylePr>
    <w:tblStylePr w:type="firstCol">
      <w:rPr>
        <w:b/>
        <w:color w:themeColor="accent2" w:themeTint="97" w:themeShade="95"/>
      </w:rPr>
    </w:tblStylePr>
    <w:tblStylePr w:type="lastCol">
      <w:rPr>
        <w:b/>
        <w:color w:themeColor="accent2" w:themeTint="97" w:themeShade="95"/>
      </w:r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</w:tblStylePr>
    <w:tblStylePr w:type="firstCol">
      <w:rPr>
        <w:b/>
        <w:color w:themeColor="accent3" w:themeTint="FE" w:themeShade="95"/>
      </w:rPr>
    </w:tblStylePr>
    <w:tblStylePr w:type="lastCol">
      <w:rPr>
        <w:b/>
        <w:color w:themeColor="accent3" w:themeTint="FE" w:themeShade="95"/>
      </w:rPr>
    </w:tblStylePr>
    <w:tblStylePr w:type="band1Vert"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</w:tblStylePr>
    <w:tblStylePr w:type="firstCol">
      <w:rPr>
        <w:b/>
        <w:color w:themeColor="accent4" w:themeTint="9A" w:themeShade="95"/>
      </w:rPr>
    </w:tblStylePr>
    <w:tblStylePr w:type="lastCol">
      <w:rPr>
        <w:b/>
        <w:color w:themeColor="accent4" w:themeTint="9A" w:themeShade="95"/>
      </w:r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</w:tblStylePr>
    <w:tblStylePr w:type="firstCol">
      <w:rPr>
        <w:b/>
        <w:color w:themeColor="accent5" w:themeShade="95"/>
      </w:rPr>
    </w:tblStylePr>
    <w:tblStylePr w:type="lastCol">
      <w:rPr>
        <w:b/>
        <w:color w:themeColor="accent5" w:themeShade="95"/>
      </w:r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</w:tblStylePr>
    <w:tblStylePr w:type="firstCol">
      <w:rPr>
        <w:b/>
        <w:color w:themeColor="accent5" w:themeShade="95"/>
      </w:rPr>
    </w:tblStylePr>
    <w:tblStylePr w:type="lastCol">
      <w:rPr>
        <w:b/>
        <w:color w:themeColor="accent5" w:themeShade="95"/>
      </w:rPr>
    </w:tblStylePr>
    <w:tblStylePr w:type="band1Vert"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fill="f2f2f2" w:themeFill="text1" w:themeFillTint="00"/>
      </w:tcPr>
    </w:tblStylePr>
    <w:tblStylePr w:type="band1Horz">
      <w:rPr>
        <w:color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2Horz">
      <w:rPr>
        <w:color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bfbfbf" w:fill="bfbfbf" w:themeFill="text1" w:themeFillTint="40"/>
      </w:tcPr>
    </w:tblStylePr>
    <w:tblStylePr w:type="band1Horz">
      <w:tcPr>
        <w:shd w:val="clear" w:color="bfbfbf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tcPr>
        <w:shd w:val="clear" w:color="d2dfee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fd2d2" w:fill="efd2d2" w:themeFill="accent2" w:themeFillTint="40"/>
      </w:tcPr>
    </w:tblStylePr>
    <w:tblStylePr w:type="band1Horz">
      <w:tcPr>
        <w:shd w:val="clear" w:color="efd2d2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5eed5" w:fill="e5eed5" w:themeFill="accent3" w:themeFillTint="40"/>
      </w:tcPr>
    </w:tblStylePr>
    <w:tblStylePr w:type="band1Horz">
      <w:tcPr>
        <w:shd w:val="clear" w:color="e5eed5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tcPr>
        <w:shd w:val="clear" w:color="dfd8e7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tcPr>
        <w:shd w:val="clear" w:color="d1eaf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de4d0" w:fill="fde4d0" w:themeFill="accent6" w:themeFillTint="40"/>
      </w:tcPr>
    </w:tblStylePr>
    <w:tblStylePr w:type="band1Horz"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band1Horz">
      <w:rPr>
        <w:sz w:val="22"/>
      </w:rPr>
      <w:tcPr>
        <w:shd w:val="clear" w:color="bfbfbf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band1Horz">
      <w:rPr>
        <w:sz w:val="22"/>
      </w:rPr>
      <w:tcPr>
        <w:shd w:val="clear" w:color="d2dfee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band1Horz">
      <w:rPr>
        <w:sz w:val="22"/>
      </w:rPr>
      <w:tcPr>
        <w:shd w:val="clear" w:color="efd2d2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band1Horz">
      <w:rPr>
        <w:sz w:val="22"/>
      </w:rPr>
      <w:tcPr>
        <w:shd w:val="clear" w:color="e5eed5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band1Horz">
      <w:rPr>
        <w:sz w:val="22"/>
      </w:rPr>
      <w:tcPr>
        <w:shd w:val="clear" w:color="dfd8e7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band1Horz">
      <w:rPr>
        <w:sz w:val="22"/>
      </w:rPr>
      <w:tcPr>
        <w:shd w:val="clear" w:color="d1eaf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band1Horz">
      <w:rPr>
        <w:sz w:val="22"/>
      </w:rPr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band1Horz">
      <w:rPr>
        <w:sz w:val="22"/>
      </w:rPr>
      <w:tcPr>
        <w:shd w:val="clear" w:color="bfbfbf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band1Horz">
      <w:rPr>
        <w:sz w:val="22"/>
      </w:rPr>
      <w:tcPr>
        <w:shd w:val="clear" w:color="d2dfee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band1Horz">
      <w:rPr>
        <w:sz w:val="22"/>
      </w:rPr>
      <w:tcPr>
        <w:shd w:val="clear" w:color="efd2d2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band1Horz">
      <w:rPr>
        <w:sz w:val="22"/>
      </w:rPr>
      <w:tcPr>
        <w:shd w:val="clear" w:color="e5eed5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band1Horz">
      <w:rPr>
        <w:sz w:val="22"/>
      </w:rPr>
      <w:tcPr>
        <w:shd w:val="clear" w:color="dfd8e7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band1Horz">
      <w:rPr>
        <w:sz w:val="22"/>
      </w:rPr>
      <w:tcPr>
        <w:shd w:val="clear" w:color="d1eaf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band1Horz">
      <w:rPr>
        <w:sz w:val="22"/>
      </w:rPr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light1"/>
        <w:sz w:val="22"/>
      </w:rPr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</w:tblStylePr>
    <w:tblStylePr w:type="firstCol">
      <w:rPr>
        <w:b/>
        <w:color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text1"/>
      </w:rPr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</w:tblStylePr>
    <w:tblStylePr w:type="lastCol">
      <w:rPr>
        <w:b/>
        <w:color w:themeColor="text1"/>
      </w:rPr>
    </w:tblStylePr>
    <w:tblStylePr w:type="band1Vert"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</w:tblStylePr>
    <w:tblStylePr w:type="lastCol">
      <w:rPr>
        <w:b/>
        <w:color w:themeColor="accent1" w:themeShade="95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</w:tblStylePr>
    <w:tblStylePr w:type="lastCol">
      <w:rPr>
        <w:b/>
        <w:color w:themeColor="accent2" w:themeTint="97" w:themeShade="95"/>
      </w:rPr>
    </w:tblStylePr>
    <w:tblStylePr w:type="band1Vert"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</w:tblStylePr>
    <w:tblStylePr w:type="lastCol">
      <w:rPr>
        <w:b/>
        <w:color w:themeColor="accent3" w:themeTint="98" w:themeShade="95"/>
      </w:rPr>
    </w:tblStylePr>
    <w:tblStylePr w:type="band1Vert"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</w:tblStylePr>
    <w:tblStylePr w:type="lastCol">
      <w:rPr>
        <w:b/>
        <w:color w:themeColor="accent4" w:themeTint="9A" w:themeShade="95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</w:tblStylePr>
    <w:tblStylePr w:type="lastCol">
      <w:rPr>
        <w:b/>
        <w:color w:themeColor="accent5" w:themeTint="9A" w:themeShade="95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</w:tblStylePr>
    <w:tblStylePr w:type="lastCol">
      <w:rPr>
        <w:b/>
        <w:color w:themeColor="accent6" w:themeTint="98" w:themeShade="95"/>
      </w:rPr>
    </w:tblStylePr>
    <w:tblStylePr w:type="band1Vert"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rPr>
        <w:i/>
        <w:color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</w:style>
  <w:style w:type="table" w:styleId="Lined-Accent1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</w:style>
  <w:style w:type="table" w:styleId="Lined-Accent2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</w:style>
  <w:style w:type="table" w:styleId="Lined-Accent3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</w:style>
  <w:style w:type="table" w:styleId="Lined-Accent4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</w:style>
  <w:style w:type="table" w:styleId="Lined-Accent5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</w:style>
  <w:style w:type="table" w:styleId="Lined-Accent6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</w:style>
  <w:style w:type="table" w:styleId="BorderedLined-Accent1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wmf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1997</Characters>
  <CharactersWithSpaces>2250</CharactersWithSpaces>
  <Company>Администрация г. Перми</Company>
  <Pages>1</Pages>
  <Paragraphs>21</Paragraphs>
  <Template>Normal</Template>
  <TotalTime>2</TotalTime>
  <Words>266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dc:description/>
  <dc:language>ru-RU</dc:language>
  <cp:lastModifiedBy>Горшкова Лариса Анатольевна</cp:lastModifiedBy>
  <cp:revision>2</cp:revision>
  <dcterms:created xsi:type="dcterms:W3CDTF">2024-09-11T10:39:00Z</dcterms:created>
  <dcterms:modified xsi:type="dcterms:W3CDTF">2024-09-11T10:39:00Z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