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40" w:rsidRDefault="00FB6ECE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o:spid="_x0000_s1026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586F40" w:rsidRDefault="00FB6ECE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B255FE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586F40" w:rsidRDefault="00586F40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586F40" w:rsidRDefault="00FB6ECE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586F40" w:rsidRDefault="00586F40">
                    <w:pPr>
                      <w:rPr>
                        <w:sz w:val="8"/>
                        <w:szCs w:val="8"/>
                      </w:rPr>
                    </w:pPr>
                  </w:p>
                  <w:p w:rsidR="00586F40" w:rsidRDefault="00FB6EC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8"/>
                        <w:szCs w:val="28"/>
                      </w:rPr>
                      <w:t>ФИНАНСОВ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586F40" w:rsidRDefault="00586F40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586F40" w:rsidRDefault="00FB6ECE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Р И К А З</w:t>
                    </w:r>
                  </w:p>
                  <w:p w:rsidR="00586F40" w:rsidRDefault="00586F40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586F40" w:rsidRDefault="00586F40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586F40" w:rsidRDefault="00586F40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586F40" w:rsidRDefault="00586F40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586F40" w:rsidRDefault="00586F40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586F40" w:rsidRDefault="00586F40"/>
                </w:txbxContent>
              </v:textbox>
            </v:shape>
          </v:group>
        </w:pict>
      </w:r>
    </w:p>
    <w:p w:rsidR="00586F40" w:rsidRDefault="00586F40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586F40" w:rsidRDefault="00586F40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586F40" w:rsidRDefault="00586F40">
      <w:pPr>
        <w:jc w:val="both"/>
        <w:rPr>
          <w:sz w:val="24"/>
          <w:lang w:val="en-US"/>
        </w:rPr>
      </w:pPr>
    </w:p>
    <w:p w:rsidR="00586F40" w:rsidRDefault="00586F40">
      <w:pPr>
        <w:jc w:val="both"/>
        <w:rPr>
          <w:sz w:val="24"/>
        </w:rPr>
      </w:pPr>
    </w:p>
    <w:p w:rsidR="00586F40" w:rsidRDefault="00586F40">
      <w:pPr>
        <w:jc w:val="both"/>
        <w:rPr>
          <w:sz w:val="24"/>
        </w:rPr>
      </w:pPr>
    </w:p>
    <w:p w:rsidR="00586F40" w:rsidRDefault="00586F40">
      <w:pPr>
        <w:jc w:val="both"/>
        <w:rPr>
          <w:sz w:val="24"/>
        </w:rPr>
      </w:pPr>
    </w:p>
    <w:p w:rsidR="00586F40" w:rsidRDefault="00586F40">
      <w:pPr>
        <w:jc w:val="both"/>
        <w:rPr>
          <w:sz w:val="24"/>
        </w:rPr>
      </w:pPr>
    </w:p>
    <w:p w:rsidR="00586F40" w:rsidRDefault="00586F40">
      <w:pPr>
        <w:jc w:val="both"/>
        <w:rPr>
          <w:sz w:val="28"/>
          <w:szCs w:val="28"/>
        </w:rPr>
      </w:pPr>
    </w:p>
    <w:p w:rsidR="00586F40" w:rsidRDefault="00586F40">
      <w:pPr>
        <w:jc w:val="both"/>
        <w:rPr>
          <w:sz w:val="28"/>
          <w:szCs w:val="28"/>
        </w:rPr>
      </w:pPr>
    </w:p>
    <w:p w:rsidR="00F56A65" w:rsidRDefault="00F56A65">
      <w:pPr>
        <w:jc w:val="both"/>
        <w:rPr>
          <w:rFonts w:eastAsia="NSimSun"/>
          <w:b/>
          <w:sz w:val="28"/>
          <w:szCs w:val="28"/>
          <w:lang w:eastAsia="zh-CN" w:bidi="hi-IN"/>
        </w:rPr>
      </w:pPr>
      <w:r>
        <w:rPr>
          <w:rFonts w:eastAsia="NSimSun"/>
          <w:b/>
          <w:sz w:val="28"/>
          <w:szCs w:val="28"/>
          <w:lang w:eastAsia="zh-CN" w:bidi="hi-IN"/>
        </w:rPr>
        <w:t xml:space="preserve">20.11.2024              </w:t>
      </w:r>
      <w:bookmarkStart w:id="0" w:name="_GoBack"/>
      <w:bookmarkEnd w:id="0"/>
      <w:r w:rsidRPr="00F56A65">
        <w:rPr>
          <w:rFonts w:eastAsia="NSimSun"/>
          <w:b/>
          <w:bCs/>
          <w:sz w:val="28"/>
          <w:szCs w:val="28"/>
          <w:lang w:eastAsia="zh-CN" w:bidi="hi-IN"/>
        </w:rPr>
        <w:t>059-06-01/01-04-о-103</w:t>
      </w:r>
    </w:p>
    <w:p w:rsidR="00F56A65" w:rsidRDefault="00F56A65">
      <w:pPr>
        <w:jc w:val="both"/>
        <w:rPr>
          <w:rFonts w:eastAsia="NSimSun"/>
          <w:b/>
          <w:sz w:val="28"/>
          <w:szCs w:val="28"/>
          <w:lang w:eastAsia="zh-CN" w:bidi="hi-IN"/>
        </w:rPr>
      </w:pPr>
    </w:p>
    <w:p w:rsidR="00586F40" w:rsidRDefault="00FB6ECE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rFonts w:eastAsia="NSimSun"/>
          <w:b/>
          <w:sz w:val="28"/>
          <w:szCs w:val="28"/>
          <w:lang w:eastAsia="zh-CN" w:bidi="hi-IN"/>
        </w:rPr>
        <w:t xml:space="preserve">О внесении изменений в Положение </w:t>
      </w:r>
    </w:p>
    <w:p w:rsidR="00586F40" w:rsidRDefault="00FB6ECE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rFonts w:eastAsia="NSimSun"/>
          <w:b/>
          <w:sz w:val="28"/>
          <w:szCs w:val="28"/>
          <w:lang w:eastAsia="zh-CN" w:bidi="hi-IN"/>
        </w:rPr>
        <w:t>о компенсационных</w:t>
      </w:r>
      <w:r>
        <w:rPr>
          <w:rFonts w:eastAsia="NSimSun"/>
          <w:b/>
          <w:bCs/>
          <w:sz w:val="28"/>
          <w:szCs w:val="28"/>
          <w:lang w:eastAsia="zh-CN" w:bidi="hi-IN"/>
        </w:rPr>
        <w:t>, стимулирующих</w:t>
      </w:r>
    </w:p>
    <w:p w:rsidR="00586F40" w:rsidRDefault="00FB6ECE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rFonts w:eastAsia="NSimSun"/>
          <w:b/>
          <w:bCs/>
          <w:sz w:val="28"/>
          <w:szCs w:val="28"/>
          <w:lang w:eastAsia="zh-CN" w:bidi="hi-IN"/>
        </w:rPr>
        <w:t>и социальных выплатах директору</w:t>
      </w:r>
    </w:p>
    <w:p w:rsidR="00586F40" w:rsidRDefault="00FB6ECE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rFonts w:eastAsia="NSimSun"/>
          <w:b/>
          <w:bCs/>
          <w:sz w:val="28"/>
          <w:szCs w:val="28"/>
          <w:lang w:eastAsia="zh-CN" w:bidi="hi-IN"/>
        </w:rPr>
        <w:t xml:space="preserve">муниципального учреждения, </w:t>
      </w:r>
    </w:p>
    <w:p w:rsidR="00586F40" w:rsidRDefault="00FB6ECE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rFonts w:eastAsia="NSimSun"/>
          <w:b/>
          <w:bCs/>
          <w:sz w:val="28"/>
          <w:szCs w:val="28"/>
          <w:lang w:eastAsia="zh-CN" w:bidi="hi-IN"/>
        </w:rPr>
        <w:t>подведомственного</w:t>
      </w:r>
      <w:r>
        <w:rPr>
          <w:rFonts w:eastAsia="NSimSun"/>
          <w:b/>
          <w:bCs/>
          <w:sz w:val="28"/>
          <w:szCs w:val="28"/>
          <w:lang w:eastAsia="zh-CN" w:bidi="hi-IN"/>
        </w:rPr>
        <w:t xml:space="preserve"> департаменту</w:t>
      </w:r>
    </w:p>
    <w:p w:rsidR="00586F40" w:rsidRDefault="00FB6ECE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rFonts w:eastAsia="NSimSun"/>
          <w:b/>
          <w:bCs/>
          <w:sz w:val="28"/>
          <w:szCs w:val="28"/>
          <w:lang w:eastAsia="zh-CN" w:bidi="hi-IN"/>
        </w:rPr>
        <w:t>финансов администрации</w:t>
      </w:r>
    </w:p>
    <w:p w:rsidR="00586F40" w:rsidRDefault="00FB6ECE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rFonts w:eastAsia="NSimSun"/>
          <w:b/>
          <w:bCs/>
          <w:sz w:val="28"/>
          <w:szCs w:val="28"/>
          <w:lang w:eastAsia="zh-CN" w:bidi="hi-IN"/>
        </w:rPr>
        <w:t xml:space="preserve">Города Перми, утвержденное </w:t>
      </w:r>
    </w:p>
    <w:p w:rsidR="00586F40" w:rsidRDefault="00FB6ECE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rFonts w:eastAsia="NSimSun"/>
          <w:b/>
          <w:sz w:val="28"/>
          <w:szCs w:val="28"/>
          <w:lang w:eastAsia="zh-CN" w:bidi="hi-IN"/>
        </w:rPr>
        <w:t>приказ</w:t>
      </w:r>
      <w:r>
        <w:rPr>
          <w:rFonts w:eastAsia="NSimSun"/>
          <w:b/>
          <w:bCs/>
          <w:sz w:val="28"/>
          <w:szCs w:val="28"/>
          <w:lang w:eastAsia="zh-CN" w:bidi="hi-IN"/>
        </w:rPr>
        <w:t xml:space="preserve">ом </w:t>
      </w:r>
      <w:r>
        <w:rPr>
          <w:rFonts w:eastAsia="NSimSun"/>
          <w:b/>
          <w:sz w:val="28"/>
          <w:szCs w:val="28"/>
          <w:lang w:eastAsia="zh-CN" w:bidi="hi-IN"/>
        </w:rPr>
        <w:t xml:space="preserve">заместителя главы </w:t>
      </w:r>
    </w:p>
    <w:p w:rsidR="00586F40" w:rsidRDefault="00FB6ECE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rFonts w:eastAsia="NSimSun"/>
          <w:b/>
          <w:sz w:val="28"/>
          <w:szCs w:val="28"/>
          <w:lang w:eastAsia="zh-CN" w:bidi="hi-IN"/>
        </w:rPr>
        <w:t>администрации</w:t>
      </w:r>
      <w:r>
        <w:rPr>
          <w:rFonts w:eastAsia="NSimSun"/>
          <w:b/>
          <w:bCs/>
          <w:sz w:val="28"/>
          <w:szCs w:val="28"/>
          <w:lang w:eastAsia="zh-CN" w:bidi="hi-IN"/>
        </w:rPr>
        <w:t xml:space="preserve"> </w:t>
      </w:r>
      <w:r>
        <w:rPr>
          <w:rFonts w:eastAsia="NSimSun"/>
          <w:b/>
          <w:sz w:val="28"/>
          <w:szCs w:val="28"/>
          <w:lang w:eastAsia="zh-CN" w:bidi="hi-IN"/>
        </w:rPr>
        <w:t>города Перми</w:t>
      </w:r>
      <w:r>
        <w:rPr>
          <w:rFonts w:eastAsia="NSimSun"/>
          <w:b/>
          <w:bCs/>
          <w:sz w:val="28"/>
          <w:szCs w:val="28"/>
          <w:lang w:eastAsia="zh-CN" w:bidi="hi-IN"/>
        </w:rPr>
        <w:t xml:space="preserve"> </w:t>
      </w:r>
      <w:r>
        <w:rPr>
          <w:rFonts w:eastAsia="NSimSun"/>
          <w:b/>
          <w:sz w:val="28"/>
          <w:szCs w:val="28"/>
          <w:lang w:eastAsia="zh-CN" w:bidi="hi-IN"/>
        </w:rPr>
        <w:t>–</w:t>
      </w:r>
    </w:p>
    <w:p w:rsidR="00586F40" w:rsidRDefault="00FB6ECE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rFonts w:eastAsia="NSimSun"/>
          <w:b/>
          <w:sz w:val="28"/>
          <w:szCs w:val="28"/>
          <w:lang w:eastAsia="zh-CN" w:bidi="hi-IN"/>
        </w:rPr>
        <w:t>начальника</w:t>
      </w:r>
      <w:r>
        <w:rPr>
          <w:rFonts w:eastAsia="NSimSun"/>
          <w:b/>
          <w:bCs/>
          <w:sz w:val="28"/>
          <w:szCs w:val="28"/>
          <w:lang w:eastAsia="zh-CN" w:bidi="hi-IN"/>
        </w:rPr>
        <w:t xml:space="preserve"> </w:t>
      </w:r>
      <w:r>
        <w:rPr>
          <w:rFonts w:eastAsia="NSimSun"/>
          <w:b/>
          <w:sz w:val="28"/>
          <w:szCs w:val="28"/>
          <w:lang w:eastAsia="zh-CN" w:bidi="hi-IN"/>
        </w:rPr>
        <w:t>департамента финансов</w:t>
      </w:r>
    </w:p>
    <w:p w:rsidR="00586F40" w:rsidRDefault="00FB6ECE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rFonts w:eastAsia="NSimSun"/>
          <w:b/>
          <w:sz w:val="28"/>
          <w:szCs w:val="28"/>
          <w:lang w:eastAsia="zh-CN" w:bidi="hi-IN"/>
        </w:rPr>
        <w:t xml:space="preserve">администрации города Перми </w:t>
      </w:r>
    </w:p>
    <w:p w:rsidR="00586F40" w:rsidRDefault="00FB6ECE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rFonts w:eastAsia="NSimSun"/>
          <w:b/>
          <w:sz w:val="28"/>
          <w:szCs w:val="28"/>
          <w:lang w:eastAsia="zh-CN" w:bidi="hi-IN"/>
        </w:rPr>
        <w:t>от 25 января 2019 года</w:t>
      </w:r>
    </w:p>
    <w:p w:rsidR="00586F40" w:rsidRDefault="00FB6ECE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  <w:r>
        <w:rPr>
          <w:b/>
          <w:bCs/>
          <w:sz w:val="28"/>
          <w:szCs w:val="28"/>
          <w:lang w:bidi="ru-RU"/>
        </w:rPr>
        <w:t>№ СЭД-059-06-01.01-04-о-11</w:t>
      </w:r>
      <w:r>
        <w:rPr>
          <w:b/>
          <w:bCs/>
          <w:sz w:val="24"/>
          <w:szCs w:val="24"/>
          <w:lang w:bidi="ru-RU"/>
        </w:rPr>
        <w:t xml:space="preserve"> </w:t>
      </w:r>
    </w:p>
    <w:p w:rsidR="00586F40" w:rsidRDefault="00586F40">
      <w:pPr>
        <w:jc w:val="both"/>
        <w:rPr>
          <w:rFonts w:eastAsia="NSimSun"/>
          <w:b/>
          <w:bCs/>
          <w:sz w:val="28"/>
          <w:szCs w:val="28"/>
          <w:lang w:eastAsia="zh-CN" w:bidi="hi-IN"/>
        </w:rPr>
      </w:pPr>
    </w:p>
    <w:p w:rsidR="00586F40" w:rsidRDefault="00FB6EC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</w:t>
      </w:r>
      <w:hyperlink r:id="rId8" w:tooltip="https://login.consultant.ru/link/?req=doc&amp;base=RLAW368&amp;n=144875&amp;date=30.09.2024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г. Перми от 21 января 2019 года № 26 «Об утвержден</w:t>
      </w:r>
      <w:r>
        <w:rPr>
          <w:sz w:val="28"/>
          <w:szCs w:val="28"/>
        </w:rPr>
        <w:t xml:space="preserve">ии Положения об отраслевой системе оплаты труда работников муниципального учреждения, подведомственного департаменту финансов администрации города Перми» </w:t>
      </w:r>
    </w:p>
    <w:p w:rsidR="00586F40" w:rsidRDefault="00FB6EC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86F40" w:rsidRDefault="00FB6ECE">
      <w:pPr>
        <w:ind w:firstLine="567"/>
        <w:jc w:val="both"/>
        <w:rPr>
          <w:rFonts w:eastAsia="NSimSun"/>
          <w:b/>
          <w:bCs/>
          <w:sz w:val="28"/>
          <w:szCs w:val="28"/>
        </w:rPr>
      </w:pPr>
      <w:r>
        <w:rPr>
          <w:sz w:val="28"/>
          <w:szCs w:val="28"/>
          <w:lang w:bidi="ru-RU"/>
        </w:rPr>
        <w:t xml:space="preserve">1. Внести в Положение </w:t>
      </w:r>
      <w:r>
        <w:rPr>
          <w:rFonts w:eastAsia="NSimSun"/>
          <w:sz w:val="28"/>
          <w:szCs w:val="28"/>
          <w:lang w:eastAsia="zh-CN" w:bidi="hi-IN"/>
        </w:rPr>
        <w:t>о компенсационных</w:t>
      </w:r>
      <w:r>
        <w:rPr>
          <w:rFonts w:eastAsia="NSimSun"/>
          <w:sz w:val="28"/>
          <w:szCs w:val="28"/>
          <w:lang w:eastAsia="zh-CN" w:bidi="hi-IN"/>
        </w:rPr>
        <w:t>, стимулирующих и социальных выплатах директору</w:t>
      </w:r>
      <w:r>
        <w:rPr>
          <w:rFonts w:eastAsia="NSimSun"/>
          <w:sz w:val="28"/>
          <w:szCs w:val="28"/>
        </w:rPr>
        <w:t xml:space="preserve"> </w:t>
      </w:r>
      <w:r>
        <w:rPr>
          <w:rFonts w:eastAsia="NSimSun"/>
          <w:sz w:val="28"/>
          <w:szCs w:val="28"/>
          <w:lang w:eastAsia="zh-CN" w:bidi="hi-IN"/>
        </w:rPr>
        <w:t>муниципального учреждения, подведомственного департаменту</w:t>
      </w:r>
      <w:r>
        <w:rPr>
          <w:rFonts w:eastAsia="NSimSun"/>
          <w:sz w:val="28"/>
          <w:szCs w:val="28"/>
        </w:rPr>
        <w:t xml:space="preserve"> </w:t>
      </w:r>
      <w:r>
        <w:rPr>
          <w:rFonts w:eastAsia="NSimSun"/>
          <w:sz w:val="28"/>
          <w:szCs w:val="28"/>
          <w:lang w:eastAsia="zh-CN" w:bidi="hi-IN"/>
        </w:rPr>
        <w:t>финансов администрации</w:t>
      </w:r>
      <w:r>
        <w:rPr>
          <w:rFonts w:eastAsia="NSimSun"/>
          <w:sz w:val="28"/>
          <w:szCs w:val="28"/>
        </w:rPr>
        <w:t xml:space="preserve"> </w:t>
      </w:r>
      <w:r>
        <w:rPr>
          <w:rFonts w:eastAsia="NSimSun"/>
          <w:sz w:val="28"/>
          <w:szCs w:val="28"/>
          <w:lang w:eastAsia="zh-CN" w:bidi="hi-IN"/>
        </w:rPr>
        <w:t xml:space="preserve">Города Перми, </w:t>
      </w:r>
      <w:r>
        <w:rPr>
          <w:sz w:val="28"/>
          <w:szCs w:val="28"/>
          <w:lang w:bidi="ru-RU"/>
        </w:rPr>
        <w:t xml:space="preserve">утвержденное приказом заместителя главы администрации города Перми - начальника </w:t>
      </w:r>
      <w:r>
        <w:rPr>
          <w:sz w:val="28"/>
          <w:szCs w:val="28"/>
          <w:lang w:bidi="ru-RU"/>
        </w:rPr>
        <w:br/>
        <w:t xml:space="preserve">департамента финансов администрации города Перми от 25.01.2019 </w:t>
      </w:r>
      <w:r>
        <w:rPr>
          <w:sz w:val="28"/>
          <w:szCs w:val="28"/>
          <w:lang w:bidi="ru-RU"/>
        </w:rPr>
        <w:br/>
        <w:t>№ СЭД-059-06-01.</w:t>
      </w:r>
      <w:r>
        <w:rPr>
          <w:sz w:val="28"/>
          <w:szCs w:val="28"/>
          <w:lang w:bidi="ru-RU"/>
        </w:rPr>
        <w:t xml:space="preserve">01-04-о-11 (в ред. от 11.11.2019 № 059-06-01.01-04-о-102, </w:t>
      </w:r>
      <w:r>
        <w:rPr>
          <w:sz w:val="28"/>
          <w:szCs w:val="28"/>
          <w:lang w:bidi="ru-RU"/>
        </w:rPr>
        <w:br/>
        <w:t xml:space="preserve">от 07.07.2020 № 059-06-01.01-04-о-83, от 09.07.2021 № 059-06-01.01-04-о-50, </w:t>
      </w:r>
      <w:r>
        <w:rPr>
          <w:sz w:val="28"/>
          <w:szCs w:val="28"/>
          <w:lang w:bidi="ru-RU"/>
        </w:rPr>
        <w:br/>
        <w:t xml:space="preserve">от 16.07.2021 </w:t>
      </w:r>
      <w:hyperlink r:id="rId9" w:tooltip="https://login.consultant.ru/link/?req=doc&amp;base=RLAW368&amp;n=155253&amp;date=30.09.2024&amp;dst=100007&amp;field=134" w:history="1">
        <w:r>
          <w:rPr>
            <w:sz w:val="28"/>
            <w:szCs w:val="28"/>
            <w:lang w:bidi="ru-RU"/>
          </w:rPr>
          <w:t>№ 059-06-01.01-04-о-53</w:t>
        </w:r>
      </w:hyperlink>
      <w:r>
        <w:rPr>
          <w:sz w:val="28"/>
          <w:szCs w:val="28"/>
          <w:lang w:bidi="ru-RU"/>
        </w:rPr>
        <w:t xml:space="preserve">, от 25.08.2021 </w:t>
      </w:r>
      <w:hyperlink r:id="rId10" w:tooltip="https://login.consultant.ru/link/?req=doc&amp;base=RLAW368&amp;n=158774&amp;date=30.09.2024&amp;dst=100007&amp;field=134" w:history="1">
        <w:r>
          <w:rPr>
            <w:sz w:val="28"/>
            <w:szCs w:val="28"/>
            <w:lang w:bidi="ru-RU"/>
          </w:rPr>
          <w:t>№ 059-06-01.01-04-о-60</w:t>
        </w:r>
      </w:hyperlink>
      <w:r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br/>
        <w:t>от 06.10.2021 № 059-06-01.01-04-о-76) (далее - Положение), следующие изменения:</w:t>
      </w:r>
    </w:p>
    <w:p w:rsidR="00586F40" w:rsidRDefault="00FB6ECE">
      <w:pPr>
        <w:pStyle w:val="ConsPlusNormal"/>
        <w:numPr>
          <w:ilvl w:val="1"/>
          <w:numId w:val="3"/>
        </w:numPr>
        <w:ind w:left="1134" w:hanging="567"/>
        <w:jc w:val="both"/>
        <w:rPr>
          <w:sz w:val="28"/>
          <w:szCs w:val="28"/>
        </w:rPr>
      </w:pPr>
      <w:hyperlink r:id="rId11" w:tooltip="https://login.consultant.ru/link/?req=doc&amp;base=RLAW368&amp;n=156787&amp;date=30.09.2024&amp;dst=100042&amp;field=134" w:history="1">
        <w:r>
          <w:rPr>
            <w:sz w:val="28"/>
            <w:szCs w:val="28"/>
          </w:rPr>
          <w:t>Пункт</w:t>
        </w:r>
      </w:hyperlink>
      <w:r>
        <w:rPr>
          <w:sz w:val="28"/>
          <w:szCs w:val="28"/>
        </w:rPr>
        <w:t xml:space="preserve"> 3.6.1 Положения изложить в следующей редакции:</w:t>
      </w:r>
    </w:p>
    <w:p w:rsidR="00586F40" w:rsidRDefault="00FB6EC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"3.6.1. Н</w:t>
      </w:r>
      <w:r>
        <w:rPr>
          <w:sz w:val="28"/>
          <w:szCs w:val="28"/>
        </w:rPr>
        <w:t>а премиальные выплаты по итогам работы могут быть израсходованы средства бюджета города Перми в размере:</w:t>
      </w:r>
    </w:p>
    <w:p w:rsidR="00586F40" w:rsidRDefault="00FB6EC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50% от должностного оклада за фактически отработанное время </w:t>
      </w:r>
      <w:r>
        <w:rPr>
          <w:sz w:val="28"/>
          <w:szCs w:val="28"/>
        </w:rPr>
        <w:br/>
        <w:t>для начисления премиальной выплаты за месяц;</w:t>
      </w:r>
    </w:p>
    <w:p w:rsidR="00586F40" w:rsidRDefault="00FB6EC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75% от должностного оклада за фактически отработанное время </w:t>
      </w:r>
      <w:r>
        <w:rPr>
          <w:sz w:val="28"/>
          <w:szCs w:val="28"/>
        </w:rPr>
        <w:br/>
        <w:t>для начисления премиальной выплаты за квартал;</w:t>
      </w:r>
    </w:p>
    <w:p w:rsidR="00586F40" w:rsidRDefault="00FB6EC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150% от должностного оклада за фактически отработанное время </w:t>
      </w:r>
      <w:r>
        <w:rPr>
          <w:sz w:val="28"/>
          <w:szCs w:val="28"/>
        </w:rPr>
        <w:br/>
        <w:t>для начисления премиальной выплаты за год.</w:t>
      </w:r>
    </w:p>
    <w:p w:rsidR="00586F40" w:rsidRDefault="00FB6EC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для расчета размера премиальной </w:t>
      </w:r>
      <w:r>
        <w:rPr>
          <w:sz w:val="28"/>
          <w:szCs w:val="28"/>
        </w:rPr>
        <w:t>выплаты за год представляется по итогам работы учреждения за 11 месяцев.</w:t>
      </w:r>
    </w:p>
    <w:p w:rsidR="00586F40" w:rsidRDefault="00FB6ECE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Основанием снижения премии директору учреждения является </w:t>
      </w:r>
      <w:r>
        <w:rPr>
          <w:sz w:val="28"/>
          <w:szCs w:val="28"/>
          <w:lang w:bidi="ru-RU"/>
        </w:rPr>
        <w:br/>
        <w:t>не достижение целевых показателей эффективности деятельности учреждения.</w:t>
      </w:r>
    </w:p>
    <w:p w:rsidR="00586F40" w:rsidRDefault="00FB6ECE">
      <w:pPr>
        <w:pStyle w:val="a3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За должностной проступок, повлекший применение дисци</w:t>
      </w:r>
      <w:r>
        <w:rPr>
          <w:sz w:val="28"/>
          <w:szCs w:val="28"/>
          <w:lang w:bidi="en-US"/>
        </w:rPr>
        <w:t>плинарного наказания в виде замечания или выговора, решение о не назначении премии принимается работодателем с учетом тяжести совершенного проступка.".</w:t>
      </w:r>
    </w:p>
    <w:p w:rsidR="00586F40" w:rsidRDefault="00FB6EC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управления по обеспечению деятельности департамента Канзепаровой И.В. разместить настоящий</w:t>
      </w:r>
      <w:r>
        <w:rPr>
          <w:sz w:val="28"/>
          <w:szCs w:val="28"/>
        </w:rPr>
        <w:t xml:space="preserve"> приказ на официальном сайте департамента финансов администрации города Перми.</w:t>
      </w:r>
    </w:p>
    <w:p w:rsidR="00586F40" w:rsidRDefault="00FB6EC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приказ вступает в силу с момента подписания.</w:t>
      </w:r>
    </w:p>
    <w:p w:rsidR="00586F40" w:rsidRDefault="00FB6EC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приказа оставляю за собой.</w:t>
      </w:r>
    </w:p>
    <w:p w:rsidR="00586F40" w:rsidRDefault="00586F40">
      <w:pPr>
        <w:pStyle w:val="ConsPlusNormal"/>
        <w:jc w:val="both"/>
        <w:rPr>
          <w:sz w:val="28"/>
          <w:szCs w:val="28"/>
        </w:rPr>
      </w:pPr>
    </w:p>
    <w:p w:rsidR="00586F40" w:rsidRDefault="00586F40">
      <w:pPr>
        <w:pStyle w:val="ConsPlusNormal"/>
        <w:jc w:val="both"/>
        <w:rPr>
          <w:sz w:val="28"/>
          <w:szCs w:val="28"/>
        </w:rPr>
      </w:pPr>
    </w:p>
    <w:p w:rsidR="00586F40" w:rsidRDefault="00586F40">
      <w:pPr>
        <w:pStyle w:val="ConsPlusNormal"/>
        <w:jc w:val="both"/>
        <w:rPr>
          <w:sz w:val="28"/>
          <w:szCs w:val="28"/>
        </w:rPr>
      </w:pPr>
    </w:p>
    <w:p w:rsidR="00586F40" w:rsidRDefault="00FB6ECE">
      <w:pPr>
        <w:ind w:left="720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 В.С. Титяпкина</w:t>
      </w:r>
    </w:p>
    <w:sectPr w:rsidR="00586F40">
      <w:headerReference w:type="even" r:id="rId12"/>
      <w:headerReference w:type="default" r:id="rId13"/>
      <w:pgSz w:w="11900" w:h="16820"/>
      <w:pgMar w:top="567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ECE" w:rsidRDefault="00FB6ECE">
      <w:r>
        <w:separator/>
      </w:r>
    </w:p>
  </w:endnote>
  <w:endnote w:type="continuationSeparator" w:id="0">
    <w:p w:rsidR="00FB6ECE" w:rsidRDefault="00FB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ECE" w:rsidRDefault="00FB6ECE">
      <w:r>
        <w:separator/>
      </w:r>
    </w:p>
  </w:footnote>
  <w:footnote w:type="continuationSeparator" w:id="0">
    <w:p w:rsidR="00FB6ECE" w:rsidRDefault="00FB6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40" w:rsidRDefault="00FB6ECE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586F40" w:rsidRDefault="00586F4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40" w:rsidRDefault="00586F40">
    <w:pPr>
      <w:pStyle w:val="ab"/>
      <w:framePr w:wrap="around" w:vAnchor="text" w:hAnchor="margin" w:xAlign="center" w:y="1"/>
      <w:rPr>
        <w:rStyle w:val="afc"/>
      </w:rPr>
    </w:pPr>
  </w:p>
  <w:p w:rsidR="00586F40" w:rsidRDefault="00586F4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97898"/>
    <w:multiLevelType w:val="hybridMultilevel"/>
    <w:tmpl w:val="7DF838D8"/>
    <w:lvl w:ilvl="0" w:tplc="2F26545C">
      <w:start w:val="1"/>
      <w:numFmt w:val="decimal"/>
      <w:lvlText w:val="%1."/>
      <w:lvlJc w:val="left"/>
      <w:pPr>
        <w:ind w:left="1080" w:hanging="360"/>
      </w:pPr>
    </w:lvl>
    <w:lvl w:ilvl="1" w:tplc="AD3675A2">
      <w:start w:val="1"/>
      <w:numFmt w:val="lowerLetter"/>
      <w:lvlText w:val="%2."/>
      <w:lvlJc w:val="left"/>
      <w:pPr>
        <w:ind w:left="1800" w:hanging="360"/>
      </w:pPr>
    </w:lvl>
    <w:lvl w:ilvl="2" w:tplc="284445AA">
      <w:start w:val="1"/>
      <w:numFmt w:val="lowerRoman"/>
      <w:lvlText w:val="%3."/>
      <w:lvlJc w:val="right"/>
      <w:pPr>
        <w:ind w:left="2520" w:hanging="180"/>
      </w:pPr>
    </w:lvl>
    <w:lvl w:ilvl="3" w:tplc="10E4665E">
      <w:start w:val="1"/>
      <w:numFmt w:val="decimal"/>
      <w:lvlText w:val="%4."/>
      <w:lvlJc w:val="left"/>
      <w:pPr>
        <w:ind w:left="3240" w:hanging="360"/>
      </w:pPr>
    </w:lvl>
    <w:lvl w:ilvl="4" w:tplc="7BFABF5A">
      <w:start w:val="1"/>
      <w:numFmt w:val="lowerLetter"/>
      <w:lvlText w:val="%5."/>
      <w:lvlJc w:val="left"/>
      <w:pPr>
        <w:ind w:left="3960" w:hanging="360"/>
      </w:pPr>
    </w:lvl>
    <w:lvl w:ilvl="5" w:tplc="6C6E34C2">
      <w:start w:val="1"/>
      <w:numFmt w:val="lowerRoman"/>
      <w:lvlText w:val="%6."/>
      <w:lvlJc w:val="right"/>
      <w:pPr>
        <w:ind w:left="4680" w:hanging="180"/>
      </w:pPr>
    </w:lvl>
    <w:lvl w:ilvl="6" w:tplc="7FD80112">
      <w:start w:val="1"/>
      <w:numFmt w:val="decimal"/>
      <w:lvlText w:val="%7."/>
      <w:lvlJc w:val="left"/>
      <w:pPr>
        <w:ind w:left="5400" w:hanging="360"/>
      </w:pPr>
    </w:lvl>
    <w:lvl w:ilvl="7" w:tplc="79867BC0">
      <w:start w:val="1"/>
      <w:numFmt w:val="lowerLetter"/>
      <w:lvlText w:val="%8."/>
      <w:lvlJc w:val="left"/>
      <w:pPr>
        <w:ind w:left="6120" w:hanging="360"/>
      </w:pPr>
    </w:lvl>
    <w:lvl w:ilvl="8" w:tplc="FBB2793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DF545F"/>
    <w:multiLevelType w:val="multilevel"/>
    <w:tmpl w:val="679C210C"/>
    <w:lvl w:ilvl="0">
      <w:start w:val="1"/>
      <w:numFmt w:val="decimal"/>
      <w:lvlText w:val="%1."/>
      <w:lvlJc w:val="left"/>
      <w:pPr>
        <w:ind w:left="1249" w:hanging="360"/>
      </w:pPr>
    </w:lvl>
    <w:lvl w:ilvl="1">
      <w:start w:val="1"/>
      <w:numFmt w:val="decimal"/>
      <w:lvlText w:val="%1.%2."/>
      <w:lvlJc w:val="left"/>
      <w:pPr>
        <w:ind w:left="1969" w:hanging="360"/>
      </w:pPr>
    </w:lvl>
    <w:lvl w:ilvl="2">
      <w:start w:val="1"/>
      <w:numFmt w:val="lowerRoman"/>
      <w:lvlText w:val="%3."/>
      <w:lvlJc w:val="right"/>
      <w:pPr>
        <w:ind w:left="2689" w:hanging="180"/>
      </w:pPr>
    </w:lvl>
    <w:lvl w:ilvl="3">
      <w:start w:val="1"/>
      <w:numFmt w:val="decimal"/>
      <w:lvlText w:val="%4."/>
      <w:lvlJc w:val="left"/>
      <w:pPr>
        <w:ind w:left="3409" w:hanging="360"/>
      </w:pPr>
    </w:lvl>
    <w:lvl w:ilvl="4">
      <w:start w:val="1"/>
      <w:numFmt w:val="lowerLetter"/>
      <w:lvlText w:val="%5."/>
      <w:lvlJc w:val="left"/>
      <w:pPr>
        <w:ind w:left="4129" w:hanging="360"/>
      </w:pPr>
    </w:lvl>
    <w:lvl w:ilvl="5">
      <w:start w:val="1"/>
      <w:numFmt w:val="lowerRoman"/>
      <w:lvlText w:val="%6."/>
      <w:lvlJc w:val="right"/>
      <w:pPr>
        <w:ind w:left="4849" w:hanging="180"/>
      </w:pPr>
    </w:lvl>
    <w:lvl w:ilvl="6">
      <w:start w:val="1"/>
      <w:numFmt w:val="decimal"/>
      <w:lvlText w:val="%7."/>
      <w:lvlJc w:val="left"/>
      <w:pPr>
        <w:ind w:left="5569" w:hanging="360"/>
      </w:pPr>
    </w:lvl>
    <w:lvl w:ilvl="7">
      <w:start w:val="1"/>
      <w:numFmt w:val="lowerLetter"/>
      <w:lvlText w:val="%8."/>
      <w:lvlJc w:val="left"/>
      <w:pPr>
        <w:ind w:left="6289" w:hanging="360"/>
      </w:pPr>
    </w:lvl>
    <w:lvl w:ilvl="8">
      <w:start w:val="1"/>
      <w:numFmt w:val="lowerRoman"/>
      <w:lvlText w:val="%9."/>
      <w:lvlJc w:val="right"/>
      <w:pPr>
        <w:ind w:left="7009" w:hanging="180"/>
      </w:pPr>
    </w:lvl>
  </w:abstractNum>
  <w:abstractNum w:abstractNumId="2" w15:restartNumberingAfterBreak="0">
    <w:nsid w:val="7BC87434"/>
    <w:multiLevelType w:val="hybridMultilevel"/>
    <w:tmpl w:val="640477D4"/>
    <w:lvl w:ilvl="0" w:tplc="6A8ABC50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C220BC2C">
      <w:start w:val="1"/>
      <w:numFmt w:val="lowerLetter"/>
      <w:lvlText w:val="%2."/>
      <w:lvlJc w:val="left"/>
      <w:pPr>
        <w:ind w:left="1800" w:hanging="360"/>
      </w:pPr>
    </w:lvl>
    <w:lvl w:ilvl="2" w:tplc="69460642">
      <w:start w:val="1"/>
      <w:numFmt w:val="lowerRoman"/>
      <w:lvlText w:val="%3."/>
      <w:lvlJc w:val="right"/>
      <w:pPr>
        <w:ind w:left="2520" w:hanging="180"/>
      </w:pPr>
    </w:lvl>
    <w:lvl w:ilvl="3" w:tplc="96605840">
      <w:start w:val="1"/>
      <w:numFmt w:val="decimal"/>
      <w:lvlText w:val="%4."/>
      <w:lvlJc w:val="left"/>
      <w:pPr>
        <w:ind w:left="3240" w:hanging="360"/>
      </w:pPr>
    </w:lvl>
    <w:lvl w:ilvl="4" w:tplc="1950519C">
      <w:start w:val="1"/>
      <w:numFmt w:val="lowerLetter"/>
      <w:lvlText w:val="%5."/>
      <w:lvlJc w:val="left"/>
      <w:pPr>
        <w:ind w:left="3960" w:hanging="360"/>
      </w:pPr>
    </w:lvl>
    <w:lvl w:ilvl="5" w:tplc="20D2A33C">
      <w:start w:val="1"/>
      <w:numFmt w:val="lowerRoman"/>
      <w:lvlText w:val="%6."/>
      <w:lvlJc w:val="right"/>
      <w:pPr>
        <w:ind w:left="4680" w:hanging="180"/>
      </w:pPr>
    </w:lvl>
    <w:lvl w:ilvl="6" w:tplc="DA686AD6">
      <w:start w:val="1"/>
      <w:numFmt w:val="decimal"/>
      <w:lvlText w:val="%7."/>
      <w:lvlJc w:val="left"/>
      <w:pPr>
        <w:ind w:left="5400" w:hanging="360"/>
      </w:pPr>
    </w:lvl>
    <w:lvl w:ilvl="7" w:tplc="05BC7932">
      <w:start w:val="1"/>
      <w:numFmt w:val="lowerLetter"/>
      <w:lvlText w:val="%8."/>
      <w:lvlJc w:val="left"/>
      <w:pPr>
        <w:ind w:left="6120" w:hanging="360"/>
      </w:pPr>
    </w:lvl>
    <w:lvl w:ilvl="8" w:tplc="FAC642E2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F40"/>
    <w:rsid w:val="00586F40"/>
    <w:rsid w:val="00F56A65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5D580D7-26F0-464C-88C3-E35DAF78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bCs/>
      <w:sz w:val="24"/>
      <w:szCs w:val="24"/>
      <w:lang w:eastAsia="zh-CN" w:bidi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44875&amp;date=30.09.202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156787&amp;date=30.09.2024&amp;dst=100042&amp;fie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8&amp;n=158774&amp;date=30.09.2024&amp;dst=10000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55253&amp;date=30.09.2024&amp;dst=100007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Company>Администрация г. Перми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Лысова Татьяна Петровна</cp:lastModifiedBy>
  <cp:revision>17</cp:revision>
  <dcterms:created xsi:type="dcterms:W3CDTF">2023-08-15T12:19:00Z</dcterms:created>
  <dcterms:modified xsi:type="dcterms:W3CDTF">2024-11-20T05:48:00Z</dcterms:modified>
  <cp:version>983040</cp:version>
</cp:coreProperties>
</file>