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10207"/>
      </w:tblGrid>
      <w:tr>
        <w:trPr>
          <w:trHeight w:val="2791" w:hRule="exact"/>
        </w:trPr>
        <w:tc>
          <w:tcPr>
            <w:tcW w:w="10207" w:type="dxa"/>
            <w:tcBorders>
              <w:top w:val="none"/>
              <w:left w:val="none"/>
              <w:bottom w:val="none"/>
              <w:right w:val="none"/>
            </w:tcBorders>
            <w:tcMar>
              <w:left w:w="80" w:type="dxa"/>
              <w:top w:w="60" w:type="dxa"/>
              <w:right w:w="80" w:type="dxa"/>
              <w:bottom w:w="60" w:type="dxa"/>
            </w:tcMar>
          </w:tcPr>
          <w:p>
            <w:pPr>
              <w:pStyle w:val="Style_6"/>
              <w:spacing w:before="0" w:after="0" w:line="240" w:lineRule="auto"/>
              <w:ind w:left="0" w:firstLine="0"/>
              <w:jc w:val="left"/>
              <w:rPr>
                <w:rFonts w:ascii="Tahoma" w:hAnsi="Tahoma" w:eastAsia="Tahoma" w:cs="Tahoma"/>
                <w:b w:val="0"/>
                <w:i w:val="0"/>
                <w:strike w:val="0"/>
                <w:sz w:val="20"/>
              </w:rPr>
            </w:pPr>
            <w:r>
              <w:rPr>
                <w:rFonts w:ascii="Tahoma" w:hAnsi="Tahoma" w:eastAsia="Tahoma" w:cs="Tahoma"/>
                <w:b w:val="0"/>
                <w:i w:val="0"/>
                <w:strike w:val="0"/>
                <w:sz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810000" cy="904875"/>
                      <wp:effectExtent l="0" t="0" r="0" b="0"/>
                      <wp:docPr id="1" name="_x0000_s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>
                              <a:xfrm>
                                <a:off x="0" y="0"/>
                                <a:ext cx="381000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300.00pt;height:71.2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</w:p>
        </w:tc>
      </w:tr>
      <w:tr>
        <w:trPr>
          <w:trHeight w:val="7676" w:hRule="exact"/>
        </w:trPr>
        <w:tc>
          <w:tcPr>
            <w:tcW w:w="10207" w:type="dxa"/>
            <w:tcBorders>
              <w:top w:val="none"/>
              <w:left w:val="none"/>
              <w:bottom w:val="none"/>
              <w:right w:val="none"/>
            </w:tcBorders>
            <w:tcMar>
              <w:left w:w="80" w:type="dxa"/>
              <w:top w:w="60" w:type="dxa"/>
              <w:right w:w="80" w:type="dxa"/>
              <w:bottom w:w="60" w:type="dxa"/>
            </w:tcMar>
            <w:vAlign w:val="center"/>
          </w:tcPr>
          <w:p>
            <w:pPr>
              <w:pStyle w:val="Style_6"/>
              <w:spacing w:before="0" w:after="0" w:line="240" w:lineRule="auto"/>
              <w:ind w:left="0" w:firstLine="0"/>
              <w:jc w:val="center"/>
              <w:rPr>
                <w:rFonts w:ascii="Tahoma" w:hAnsi="Tahoma" w:eastAsia="Tahoma" w:cs="Tahoma"/>
                <w:b w:val="0"/>
                <w:i w:val="0"/>
                <w:strike w:val="0"/>
                <w:sz w:val="48"/>
              </w:rPr>
            </w:pPr>
            <w:r>
              <w:rPr>
                <w:rFonts w:ascii="Tahoma" w:hAnsi="Tahoma" w:eastAsia="Tahoma" w:cs="Tahoma"/>
                <w:b w:val="0"/>
                <w:i w:val="0"/>
                <w:strike w:val="0"/>
                <w:sz w:val="48"/>
              </w:rPr>
              <w:t xml:space="preserve">Распоряжение Начальника департамента финансов Администрации г. Перми от 14.08.2015 N СЭД-06-01-03-р-121</w:t>
            </w:r>
            <w:r>
              <w:rPr>
                <w:rFonts w:ascii="Tahoma" w:hAnsi="Tahoma" w:eastAsia="Tahoma" w:cs="Tahoma"/>
                <w:b w:val="0"/>
                <w:i w:val="0"/>
                <w:strike w:val="0"/>
                <w:sz w:val="48"/>
              </w:rPr>
              <w:br/>
            </w:r>
            <w:r>
              <w:rPr>
                <w:rFonts w:ascii="Tahoma" w:hAnsi="Tahoma" w:eastAsia="Tahoma" w:cs="Tahoma"/>
                <w:b w:val="0"/>
                <w:i w:val="0"/>
                <w:strike w:val="0"/>
                <w:sz w:val="48"/>
              </w:rPr>
              <w:t xml:space="preserve">(ред. от 29.03.2021)</w:t>
            </w:r>
            <w:r>
              <w:rPr>
                <w:rFonts w:ascii="Tahoma" w:hAnsi="Tahoma" w:eastAsia="Tahoma" w:cs="Tahoma"/>
                <w:b w:val="0"/>
                <w:i w:val="0"/>
                <w:strike w:val="0"/>
                <w:sz w:val="48"/>
              </w:rPr>
              <w:br/>
            </w:r>
            <w:r>
              <w:rPr>
                <w:rFonts w:ascii="Tahoma" w:hAnsi="Tahoma" w:eastAsia="Tahoma" w:cs="Tahoma"/>
                <w:b w:val="0"/>
                <w:i w:val="0"/>
                <w:strike w:val="0"/>
                <w:sz w:val="48"/>
              </w:rPr>
              <w:t xml:space="preserve">"Об утверждении Порядка предоставления информации в целях формирования и ведения реестра участников бюджетного процесса, а также юридических лиц, не являющихся участниками бюджетного процесса города Перми"</w:t>
            </w:r>
          </w:p>
        </w:tc>
      </w:tr>
      <w:tr>
        <w:trPr>
          <w:trHeight w:val="2791" w:hRule="exact"/>
        </w:trPr>
        <w:tc>
          <w:tcPr>
            <w:tcW w:w="10207" w:type="dxa"/>
            <w:tcBorders>
              <w:top w:val="none"/>
              <w:left w:val="none"/>
              <w:bottom w:val="none"/>
              <w:right w:val="none"/>
            </w:tcBorders>
            <w:tcMar>
              <w:left w:w="80" w:type="dxa"/>
              <w:top w:w="60" w:type="dxa"/>
              <w:right w:w="80" w:type="dxa"/>
              <w:bottom w:w="60" w:type="dxa"/>
            </w:tcMar>
            <w:vAlign w:val="center"/>
          </w:tcPr>
          <w:p>
            <w:pPr>
              <w:pStyle w:val="Style_6"/>
              <w:spacing w:before="0" w:after="0" w:line="240" w:lineRule="auto"/>
              <w:ind w:left="0" w:firstLine="0"/>
              <w:jc w:val="center"/>
              <w:rPr>
                <w:rFonts w:ascii="Tahoma" w:hAnsi="Tahoma" w:eastAsia="Tahoma" w:cs="Tahoma"/>
                <w:b w:val="0"/>
                <w:i w:val="0"/>
                <w:strike w:val="0"/>
                <w:sz w:val="28"/>
              </w:rPr>
            </w:pPr>
            <w:r>
              <w:rPr>
                <w:rFonts w:ascii="Tahoma" w:hAnsi="Tahoma" w:eastAsia="Tahoma" w:cs="Tahoma"/>
                <w:b w:val="0"/>
                <w:i w:val="0"/>
                <w:strike w:val="0"/>
                <w:sz w:val="28"/>
              </w:rPr>
              <w:t xml:space="preserve">Документ предоставлен </w:t>
            </w:r>
            <w:hyperlink r:id="rId11">
              <w:r>
                <w:rPr>
                  <w:rFonts w:ascii="Tahoma" w:hAnsi="Tahoma" w:eastAsia="Tahoma" w:cs="Tahoma"/>
                  <w:b/>
                  <w:i w:val="0"/>
                  <w:strike w:val="0"/>
                  <w:color w:val="0000ff"/>
                  <w:sz w:val="28"/>
                </w:rPr>
                <w:t xml:space="preserve">КонсультантПлюс</w:t>
              </w:r>
              <w:r>
                <w:rPr>
                  <w:rFonts w:ascii="Tahoma" w:hAnsi="Tahoma" w:eastAsia="Tahoma" w:cs="Tahoma"/>
                  <w:b/>
                  <w:i w:val="0"/>
                  <w:strike w:val="0"/>
                  <w:color w:val="0000ff"/>
                  <w:sz w:val="28"/>
                </w:rPr>
                <w:br/>
              </w:r>
              <w:r>
                <w:rPr>
                  <w:rFonts w:ascii="Tahoma" w:hAnsi="Tahoma" w:eastAsia="Tahoma" w:cs="Tahoma"/>
                  <w:b/>
                  <w:i w:val="0"/>
                  <w:strike w:val="0"/>
                  <w:color w:val="0000ff"/>
                  <w:sz w:val="28"/>
                </w:rPr>
                <w:br/>
              </w:r>
            </w:hyperlink>
            <w:hyperlink r:id="rId12">
              <w:r>
                <w:rPr>
                  <w:rFonts w:ascii="Tahoma" w:hAnsi="Tahoma" w:eastAsia="Tahoma" w:cs="Tahoma"/>
                  <w:b/>
                  <w:i w:val="0"/>
                  <w:strike w:val="0"/>
                  <w:color w:val="0000ff"/>
                  <w:sz w:val="28"/>
                </w:rPr>
                <w:t xml:space="preserve">www.consultant.ru</w:t>
              </w:r>
            </w:hyperlink>
            <w:r>
              <w:rPr>
                <w:rFonts w:ascii="Tahoma" w:hAnsi="Tahoma" w:eastAsia="Tahoma" w:cs="Tahoma"/>
                <w:b w:val="0"/>
                <w:i w:val="0"/>
                <w:strike w:val="0"/>
                <w:sz w:val="28"/>
              </w:rPr>
              <w:br/>
            </w:r>
            <w:r>
              <w:rPr>
                <w:rFonts w:ascii="Tahoma" w:hAnsi="Tahoma" w:eastAsia="Tahoma" w:cs="Tahoma"/>
                <w:b w:val="0"/>
                <w:i w:val="0"/>
                <w:strike w:val="0"/>
                <w:sz w:val="28"/>
              </w:rPr>
              <w:br/>
            </w:r>
            <w:r>
              <w:rPr>
                <w:rFonts w:ascii="Tahoma" w:hAnsi="Tahoma" w:eastAsia="Tahoma" w:cs="Tahoma"/>
                <w:b w:val="0"/>
                <w:i w:val="0"/>
                <w:strike w:val="0"/>
                <w:sz w:val="28"/>
              </w:rPr>
              <w:t xml:space="preserve">Дата сохранения: 29.01.2025</w:t>
            </w:r>
            <w:r>
              <w:rPr>
                <w:rFonts w:ascii="Tahoma" w:hAnsi="Tahoma" w:eastAsia="Tahoma" w:cs="Tahoma"/>
                <w:b w:val="0"/>
                <w:i w:val="0"/>
                <w:strike w:val="0"/>
                <w:sz w:val="28"/>
              </w:rPr>
              <w:br/>
            </w:r>
            <w:r>
              <w:rPr>
                <w:rFonts w:ascii="Tahoma" w:hAnsi="Tahoma" w:eastAsia="Tahoma" w:cs="Tahoma"/>
                <w:b w:val="0"/>
                <w:i w:val="0"/>
                <w:strike w:val="0"/>
                <w:sz w:val="28"/>
              </w:rPr>
              <w:t xml:space="preserve"> </w:t>
            </w:r>
          </w:p>
        </w:tc>
      </w:tr>
    </w:tbl>
    <w:p>
      <w:pPr>
        <w:pStyle w:val="Style_1"/>
        <w:spacing w:before="0" w:after="0" w:line="240" w:lineRule="auto"/>
        <w:ind w:left="0" w:firstLine="0"/>
        <w:jc w:val="both"/>
        <w:outlineLvl w:val="0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sectPr>
          <w:type w:val="nextPage"/>
          <w:pgSz w:w="11906" w:h="16838"/>
          <w:pgMar w:top="1440" w:right="566" w:bottom="1440" w:left="1133" w:header="0" w:footer="0" w:gutter="0"/>
          <w:cols w:num="1" w:space="720"/>
          <w:docGrid w:linePitch="360"/>
        </w:sectPr>
      </w:pPr>
    </w:p>
    <w:p>
      <w:pPr>
        <w:pStyle w:val="Style_1"/>
        <w:spacing w:before="0" w:after="0" w:line="240" w:lineRule="auto"/>
        <w:jc w:val="left"/>
        <w:rPr>
          <w:sz w:val="24"/>
        </w:rPr>
      </w:pPr>
    </w:p>
    <w:p>
      <w:pPr>
        <w:pStyle w:val="Style_1"/>
        <w:spacing w:before="0" w:after="0" w:line="240" w:lineRule="auto"/>
        <w:ind w:left="0" w:firstLine="0"/>
        <w:jc w:val="both"/>
        <w:outlineLvl w:val="0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3"/>
        <w:spacing w:before="0" w:after="0" w:line="240" w:lineRule="auto"/>
        <w:ind w:left="0" w:firstLine="0"/>
        <w:jc w:val="center"/>
        <w:outlineLvl w:val="0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АДМИНИСТРАЦИЯ ГОРОДА ПЕРМИ</w:t>
      </w: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НАЧАЛЬНИК ДЕПАРТАМЕНТА ФИНАНСОВ</w:t>
      </w: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РАСПОРЯЖЕНИЕ</w:t>
      </w: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от 14 августа 2015 г. N СЭД-06-01-03-р-121</w:t>
      </w: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ОБ УТВЕРЖДЕНИИ ПОРЯДКА ПРЕДОСТАВЛЕНИЯ ИНФОРМАЦИИ В ЦЕЛЯХ</w:t>
      </w: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ФОРМИРОВАНИЯ И ВЕДЕНИЯ РЕЕСТРА УЧАСТНИКОВ БЮДЖЕТНОГО</w:t>
      </w: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ПРОЦЕССА, А ТАКЖЕ ЮРИДИЧЕСКИХ ЛИЦ, НЕ ЯВЛЯЮЩИХСЯ УЧАСТНИКАМИ</w:t>
      </w: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БЮДЖЕТНОГО ПРОЦЕССА ГОРОДА ПЕРМИ</w:t>
      </w:r>
    </w:p>
    <w:p>
      <w:pPr>
        <w:pStyle w:val="Style_1"/>
        <w:spacing w:before="0" w:after="0" w:line="240" w:lineRule="auto"/>
        <w:jc w:val="left"/>
        <w:rPr>
          <w:sz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fill="f4f3f8"/>
        <w:tblLayout w:type="autofit"/>
        <w:tblCellMar>
          <w:left w:w="0" w:type="dxa"/>
          <w:right w:w="0" w:type="dxa"/>
        </w:tblCellMar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Borders>
              <w:top w:val="none"/>
              <w:left w:val="none"/>
              <w:bottom w:val="none"/>
              <w:right w:val="none"/>
            </w:tcBorders>
            <w:shd w:val="clear" w:color="ced3f1" w:fill="ced3f1"/>
            <w:tcMar>
              <w:left w:w="0" w:type="dxa"/>
              <w:top w:w="0" w:type="dxa"/>
              <w:right w:w="0" w:type="dxa"/>
              <w:bottom w:w="0" w:type="dxa"/>
            </w:tcMar>
            <w:vAlign w:val="top"/>
          </w:tcPr>
          <w:p>
            <w:pPr>
              <w:pStyle w:val="Style_1"/>
              <w:spacing w:before="0" w:after="0" w:line="240" w:lineRule="auto"/>
              <w:jc w:val="left"/>
              <w:rPr>
                <w:sz w:val="24"/>
              </w:rPr>
            </w:pPr>
          </w:p>
        </w:tc>
        <w:tc>
          <w:tcPr>
            <w:tcW w:w="113" w:type="dxa"/>
            <w:tcBorders>
              <w:top w:val="none"/>
              <w:left w:val="none"/>
              <w:bottom w:val="none"/>
              <w:right w:val="none"/>
            </w:tcBorders>
            <w:shd w:val="clear" w:color="f4f3f8" w:fill="f4f3f8"/>
            <w:tcMar>
              <w:left w:w="0" w:type="dxa"/>
              <w:top w:w="0" w:type="dxa"/>
              <w:right w:w="0" w:type="dxa"/>
              <w:bottom w:w="0" w:type="dxa"/>
            </w:tcMar>
            <w:vAlign w:val="top"/>
          </w:tcPr>
          <w:p>
            <w:pPr>
              <w:pStyle w:val="Style_1"/>
              <w:spacing w:before="0" w:after="0" w:line="240" w:lineRule="auto"/>
              <w:jc w:val="left"/>
              <w:rPr>
                <w:sz w:val="24"/>
              </w:rPr>
            </w:pPr>
          </w:p>
        </w:tc>
        <w:tc>
          <w:tcPr>
            <w:tcW w:w="9921" w:type="dxa"/>
            <w:tcBorders>
              <w:top w:val="none"/>
              <w:left w:val="none"/>
              <w:bottom w:val="none"/>
              <w:right w:val="none"/>
            </w:tcBorders>
            <w:shd w:val="clear" w:color="f4f3f8" w:fill="f4f3f8"/>
            <w:tcMar>
              <w:left w:w="0" w:type="dxa"/>
              <w:top w:w="113" w:type="dxa"/>
              <w:right w:w="0" w:type="dxa"/>
              <w:bottom w:w="113" w:type="dxa"/>
            </w:tcMar>
            <w:vAlign w:val="top"/>
          </w:tcPr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  <w:t xml:space="preserve">Список изменяющих документов</w:t>
            </w:r>
          </w:p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  <w:t xml:space="preserve">(в ред. распоряжений Начальника департамента финансов Администрации г. Перми</w:t>
            </w:r>
          </w:p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  <w:t xml:space="preserve">от 06.10.2015 N СЭД-06-01-03-р-156,</w:t>
            </w:r>
          </w:p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  <w:t xml:space="preserve">от 31.03.2017 N СЭД-059-06-01.01-03-р-61,</w:t>
            </w:r>
          </w:p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  <w:t xml:space="preserve">от 29.03.2021 N 059-06-01.01-03-р-50)</w:t>
            </w:r>
          </w:p>
        </w:tc>
        <w:tc>
          <w:tcPr>
            <w:tcW w:w="113" w:type="dxa"/>
            <w:tcBorders>
              <w:top w:val="none"/>
              <w:left w:val="none"/>
              <w:bottom w:val="none"/>
              <w:right w:val="none"/>
            </w:tcBorders>
            <w:shd w:val="clear" w:color="f4f3f8" w:fill="f4f3f8"/>
            <w:tcMar>
              <w:left w:w="0" w:type="dxa"/>
              <w:top w:w="0" w:type="dxa"/>
              <w:right w:w="0" w:type="dxa"/>
              <w:bottom w:w="0" w:type="dxa"/>
            </w:tcMar>
            <w:vAlign w:val="top"/>
          </w:tcPr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</w:p>
        </w:tc>
      </w:tr>
    </w:tbl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В целях реализации Приказа Министерства финансов Российской Федерации 23.12.2014 N 163н "О Порядке формирования и ведения реестра участников бюджетного процесса, а также юридических лиц, не являющихся участниками бюджетного процесса":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1. Утвердить  предоставления информации в целях формирования и ведения реестра участников бюджетного процесса, а также юридических лиц, не являющихся участниками бюджетного процесса города Перми (далее - Порядок).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2. Начальнику управления казначейства Молчановой Н.П. обеспечить включение информации и документов в реестр участников бюджетного процесса, а также юридических лиц, не являющихся участниками бюджетного процесса: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до 31 декабря 2015 года, за исключением информации и документов о юридических лицах, не являющихся муниципальными учреждениями и муниципальными унитарными предприятиями, получающих средства из бюджета города Перми и открывающих лицевые счета в департаменте финансов в соответствии с правовыми актами города Перми;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с 1 января 2018 года в части информации и документов о юридических лицах, не являющихся муниципальными учреждениями и муниципальными унитарными предприятиями, получающих средства из бюджета города Перми и открывающих лицевые счета в департаменте финансов в соответствии с правовыми актами города Перми.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с 20 февраля 2021 года в части информации и документов о юридических лицах, не являющихся муниципальными учреждениями и муниципальными унитарными предприятиями, получающих субсидии, бюджетные инвестиции из бюджета города Перми.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(абзац введен распоряжением Начальника департамента финансов Администрации г. Перми от 29.03.2021 N 059-06-01.01-03-р-50)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(п. 2 в ред. распоряжения Начальника департамента финансов Администрации г. Перми от 31.03.2017 N СЭД-059-06-01.01-03-р-61)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3. Начальнику юридического отдела Баландиной Т.В. разработать порядок работы сотрудников управления казначейства со сведениями конфиденциального характера до 25.08.2015.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4. Начальнику управления по обеспечению деятельности департамента Канзепаровой И.В.: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4.1. обеспечить техническое сопровождение настоящего распоряжения;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4.2. разместить распоряжение на сайте департамента финансов.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5. Настоящее распоряжение вступает в силу с момента подписания.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6. Контроль за исполнением распоряжения возложить на начальника управления казначейства Молчанову Н.П.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В.С.ТИТЯПКИНА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right"/>
        <w:outlineLvl w:val="0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УТВЕРЖДЕН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распоряжением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начальника департамента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финансов администрации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города Перми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от 14.08.2015 N СЭД-06-01-03-р-121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bookmarkStart w:id="1" w:name="Par46"/>
      <w:bookmarkEnd w:id="1"/>
      <w:r>
        <w:rPr>
          <w:rFonts w:ascii="Arial" w:hAnsi="Arial" w:eastAsia="Arial" w:cs="Arial"/>
          <w:b/>
          <w:i w:val="0"/>
          <w:strike w:val="0"/>
          <w:sz w:val="24"/>
        </w:rPr>
        <w:t xml:space="preserve">ПОРЯДОК</w:t>
      </w: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ПРЕДОСТАВЛЕНИЯ ИНФОРМАЦИИ В ЦЕЛЯХ ФОРМИРОВАНИЯ И ВЕДЕНИЯ</w:t>
      </w: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РЕЕСТРА УЧАСТНИКОВ БЮДЖЕТНОГО ПРОЦЕССА, А ТАКЖЕ ЮРИДИЧЕСКИХ</w:t>
      </w: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ЛИЦ, НЕ ЯВЛЯЮЩИХСЯ УЧАСТНИКАМИ БЮДЖЕТНОГО ПРОЦЕССА</w:t>
      </w:r>
    </w:p>
    <w:p>
      <w:pPr>
        <w:pStyle w:val="Style_1"/>
        <w:spacing w:before="0" w:after="0" w:line="240" w:lineRule="auto"/>
        <w:jc w:val="left"/>
        <w:rPr>
          <w:sz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fill="f4f3f8"/>
        <w:tblLayout w:type="autofit"/>
        <w:tblCellMar>
          <w:left w:w="0" w:type="dxa"/>
          <w:right w:w="0" w:type="dxa"/>
        </w:tblCellMar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Borders>
              <w:top w:val="none"/>
              <w:left w:val="none"/>
              <w:bottom w:val="none"/>
              <w:right w:val="none"/>
            </w:tcBorders>
            <w:shd w:val="clear" w:color="ced3f1" w:fill="ced3f1"/>
            <w:tcMar>
              <w:left w:w="0" w:type="dxa"/>
              <w:top w:w="0" w:type="dxa"/>
              <w:right w:w="0" w:type="dxa"/>
              <w:bottom w:w="0" w:type="dxa"/>
            </w:tcMar>
            <w:vAlign w:val="top"/>
          </w:tcPr>
          <w:p>
            <w:pPr>
              <w:pStyle w:val="Style_1"/>
              <w:spacing w:before="0" w:after="0" w:line="240" w:lineRule="auto"/>
              <w:jc w:val="left"/>
              <w:rPr>
                <w:sz w:val="24"/>
              </w:rPr>
            </w:pPr>
          </w:p>
        </w:tc>
        <w:tc>
          <w:tcPr>
            <w:tcW w:w="113" w:type="dxa"/>
            <w:tcBorders>
              <w:top w:val="none"/>
              <w:left w:val="none"/>
              <w:bottom w:val="none"/>
              <w:right w:val="none"/>
            </w:tcBorders>
            <w:shd w:val="clear" w:color="f4f3f8" w:fill="f4f3f8"/>
            <w:tcMar>
              <w:left w:w="0" w:type="dxa"/>
              <w:top w:w="0" w:type="dxa"/>
              <w:right w:w="0" w:type="dxa"/>
              <w:bottom w:w="0" w:type="dxa"/>
            </w:tcMar>
            <w:vAlign w:val="top"/>
          </w:tcPr>
          <w:p>
            <w:pPr>
              <w:pStyle w:val="Style_1"/>
              <w:spacing w:before="0" w:after="0" w:line="240" w:lineRule="auto"/>
              <w:jc w:val="left"/>
              <w:rPr>
                <w:sz w:val="24"/>
              </w:rPr>
            </w:pPr>
          </w:p>
        </w:tc>
        <w:tc>
          <w:tcPr>
            <w:tcW w:w="9921" w:type="dxa"/>
            <w:tcBorders>
              <w:top w:val="none"/>
              <w:left w:val="none"/>
              <w:bottom w:val="none"/>
              <w:right w:val="none"/>
            </w:tcBorders>
            <w:shd w:val="clear" w:color="f4f3f8" w:fill="f4f3f8"/>
            <w:tcMar>
              <w:left w:w="0" w:type="dxa"/>
              <w:top w:w="113" w:type="dxa"/>
              <w:right w:w="0" w:type="dxa"/>
              <w:bottom w:w="113" w:type="dxa"/>
            </w:tcMar>
            <w:vAlign w:val="top"/>
          </w:tcPr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  <w:t xml:space="preserve">Список изменяющих документов</w:t>
            </w:r>
          </w:p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  <w:t xml:space="preserve">(в ред. распоряжений Начальника департамента финансов Администрации г. Перми</w:t>
            </w:r>
          </w:p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  <w:t xml:space="preserve">от 06.10.2015 N СЭД-06-01-03-р-156,</w:t>
            </w:r>
          </w:p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  <w:t xml:space="preserve">от 31.03.2017 N СЭД-059-06-01.01-03-р-61,</w:t>
            </w:r>
          </w:p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  <w:t xml:space="preserve">от 29.03.2021 N 059-06-01.01-03-р-50)</w:t>
            </w:r>
          </w:p>
        </w:tc>
        <w:tc>
          <w:tcPr>
            <w:tcW w:w="113" w:type="dxa"/>
            <w:tcBorders>
              <w:top w:val="none"/>
              <w:left w:val="none"/>
              <w:bottom w:val="none"/>
              <w:right w:val="none"/>
            </w:tcBorders>
            <w:shd w:val="clear" w:color="f4f3f8" w:fill="f4f3f8"/>
            <w:tcMar>
              <w:left w:w="0" w:type="dxa"/>
              <w:top w:w="0" w:type="dxa"/>
              <w:right w:w="0" w:type="dxa"/>
              <w:bottom w:w="0" w:type="dxa"/>
            </w:tcMar>
            <w:vAlign w:val="top"/>
          </w:tcPr>
          <w:p>
            <w:pPr>
              <w:pStyle w:val="Style_1"/>
              <w:spacing w:before="0" w:after="0" w:line="240" w:lineRule="auto"/>
              <w:ind w:left="0" w:firstLine="0"/>
              <w:jc w:val="center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392c69"/>
                <w:sz w:val="24"/>
              </w:rPr>
            </w:pPr>
          </w:p>
        </w:tc>
      </w:tr>
    </w:tbl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3"/>
        <w:spacing w:before="0" w:after="0" w:line="240" w:lineRule="auto"/>
        <w:ind w:left="0" w:firstLine="0"/>
        <w:jc w:val="center"/>
        <w:outlineLvl w:val="1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1. Общие положения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1.1. Настоящий Порядок устанавливает правила предоставления в департамент финансов администрации города Перми (далее - департамент) участниками бюджетного процесса, юридическими лицами, не являющимися участниками бюджетного процесса, информации в целях формирования и ведения реестра участников бюджетного процесса, а также юридических лиц, не являющихся участниками бюджетного процесса города Перми (далее - Сводный реестр), в соответствии с Приказом Министерства финансов Российской Федерации от 23.12.2014 N 163н "О Порядке формирования и ведения реестра участников бюджетного процесса, а также юридических лиц, не являющихся участниками бюджетного процесса" (далее - Порядок N 163н).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Уполномоченным структурным подразделением департамента по предоставлению информации в Управление Федерального казначейства по Пермскому краю (далее - УФК по Пермскому краю) по Сводному реестру является управление казначейства.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1.2. В Сводный реестр включается информация о следующих организациях: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а) об участниках бюджетного процесса города Перми;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б) об юридических лицах, не являющихся участниками бюджетного процесса (далее - неучастники бюджетного процесса):</w:t>
      </w:r>
    </w:p>
    <w:p>
      <w:pPr>
        <w:pStyle w:val="Style_1"/>
        <w:spacing w:before="240" w:after="0" w:line="240" w:lineRule="auto"/>
        <w:ind w:left="54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муниципальных автономных учреждениях,</w:t>
      </w:r>
    </w:p>
    <w:p>
      <w:pPr>
        <w:pStyle w:val="Style_1"/>
        <w:spacing w:before="240" w:after="0" w:line="240" w:lineRule="auto"/>
        <w:ind w:left="54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муниципальных бюджетных учреждениях,</w:t>
      </w:r>
    </w:p>
    <w:p>
      <w:pPr>
        <w:pStyle w:val="Style_1"/>
        <w:spacing w:before="240" w:after="0" w:line="240" w:lineRule="auto"/>
        <w:ind w:left="54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муниципальных унитарных предприятиях;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(пп. "б" в ред. распоряжения Начальника департамента финансов Администрации г. Перми от 31.03.2017 N СЭД-059-06-01.01-03-р-61)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в) о неучастниках бюджетного процесса, не являющихся муниципальными учреждениями и муниципальными унитарными предприятиями, получающих субсидии, бюджетные инвестиции из бюджета города Перми (далее - иные неучастники бюджетного процесса);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(пп. "в" введен распоряжением Начальника департамента финансов Администрации г. Перми от 31.03.2017 N СЭД-059-06-01.01-03-р-61; в ред. распоряжения Начальника департамента финансов Администрации г. Перми от 29.03.2021 N 059-06-01.01-03-р-50)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г) о неучастниках бюджетного процесса, являющихся исполнителями по муниципальным контрактам, а также об исполнителях, заключивших контракты, договоры, соглашения в рамках исполнения муниципальных контрактов (договоров, соглашений) и открывающих лицевые счета в департаменте в соответствии с правовыми актами города Перми (далее - иные юридические лица).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(пп. "г" введен распоряжением Начальника департамента финансов Администрации г. Перми от 31.03.2017 N СЭД-059-06-01.01-03-р-61; в ред. распоряжения Начальника департамента финансов Администрации г. Перми от 29.03.2021 N 059-06-01.01-03-р-50)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3"/>
        <w:spacing w:before="0" w:after="0" w:line="240" w:lineRule="auto"/>
        <w:ind w:left="0" w:firstLine="0"/>
        <w:jc w:val="center"/>
        <w:outlineLvl w:val="1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2. Правила предоставления информации для включения</w:t>
      </w:r>
    </w:p>
    <w:p>
      <w:pPr>
        <w:pStyle w:val="Style_3"/>
        <w:spacing w:before="0" w:after="0" w:line="240" w:lineRule="auto"/>
        <w:ind w:left="0" w:firstLine="0"/>
        <w:jc w:val="center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в Сводный реестр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2.1. Информация представляется участниками бюджетного процесса, муниципальными автономными учреждениями, муниципальными бюджетными учреждениями в департамент на бумажном носителе и в электронном виде в формате Word или Excel по форме согласно приложениям 1-2 к Порядку N 163н.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(в ред. распоряжения Начальника департамента финансов Администрации г. Перми от 06.10.2015 N СЭД-06-01-03-р-156)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Информация в отношении муниципальных унитарных предприятий представляется в департамент функциональным органом, осуществляющим полномочия собственника имущества муниципальных унитарных предприятий на бумажном носителе и в электронном виде в формате Word или Excel по форме согласно приложению 2 к Порядку N 163н.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(в ред. распоряжения Начальника департамента финансов Администрации г. Перми от 06.10.2015 N СЭД-06-01-03-р-156)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Информация в отношении иных неучастников бюджетного процесса представляется в департамент соответствующим главным распорядителем средств бюджета города Перми, осуществляющим предоставление иному неучастнику бюджетного процесса средств из бюджета города Перми, либо соответствующим главным распорядителем, в ведении которого находится получатель средств бюджета города Перми, осуществляющий предоставление иному неучастнику бюджетного процесса средств из бюджета города Перми в соответствии с заключенным договором (соглашением), на бумажном носителе и в электронном виде в формате Word или Excel по форме согласно приложению 3.1 к Порядку N 163н.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(в ред. распоряжения Начальника департамента финансов Администрации г. Перми от 29.03.2021 N 059-06-01.01-03-р-50)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Информация в отношении иных юридических лиц представляется в департамент юридическим лицом, являющимся исполнителем по муниципальным контрактам, заключившим контракты, договоры, соглашения в рамках исполнения муниципальных контрактов (договоров, соглашений) с другим юридическим лицом, на бумажном носителе и в электронном виде в формате Word или Excel по форме согласно приложению 3.1 к Порядку N 163н.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(в ред. распоряжения Начальника департамента финансов Администрации г. Перми от 29.03.2021 N 059-06-01.01-03-р-50)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2.2. Информация формируется в соответствии с данными Единого государственного реестра юридических лиц и внутренними документами организации, персональными данными руководителя.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2.3. Информация в отношении участников бюджетного процесса, муниципальных автономных и бюджетных учреждений, муниципальных унитарных предприятий подписывается руководителем этих организаций и ответственным лицом, уполномоченным на заполнение информации.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(в ред. распоряжения Начальника департамента финансов Администрации г. Перми от 29.03.2021 N 059-06-01.01-03-р-50)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Информация в отношении иных неучастников бюджетного процесса города Перми подписывается главным распорядителем средств бюджета города Перми, осуществляющим предоставление иному неучастнику бюджетного процесса средств из бюджета города Перми, либо соответствующим главным распорядителем, в ведении которого находится получатель средств бюджета города Перми, осуществляющий предоставление иному неучастнику бюджетного процесса средств из бюджета города Перми в соответствии с заключенным договором (соглашением, контрактом), подлежащим казначейскому сопровождению и ответственным лицом, уполномоченным на заполнение информации.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Информация в отношении иных юридических лиц подписывается юридическим лицом, являющимся исполнителем по муниципальным контрактам, заключившим контракты, договоры, соглашения в рамках исполнения муниципальных контрактов (договоров, соглашений) с другим юридическим лицом, и ответственным лицом, уполномоченным на заполнение информации.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(в ред. распоряжения Начальника департамента финансов Администрации г. Перми от 29.03.2021 N 059-06-01.01-03-р-50)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Лица, указанные в настоящем пункте, несут персональную ответственность за полноту и достоверность информации, а также за соблюдение установленных настоящим Порядком сроков ее представления.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(в ред. распоряжения Начальника департамента финансов Администрации г. Перми от 29.03.2021 N 059-06-01.01-03-р-50)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В соответствии с законодательством Российской Федерации при обработке персональных данных заполняется  на обработку персональных данных согласно приложению 1 к настоящему Порядку.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(п. 2.3 в ред. распоряжения Начальника департамента финансов Администрации г. Перми от 31.03.2017 N СЭД-059-06-01.01-03-р-61)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2.4. В случае необходимости уточнения информации, внесенной в Сводный реестр, организация формирует и представляет в департамент уточненную (измененную) информацию по форме согласно приложению 4 к Порядку N 163н не позднее двух рабочих дней, следующих за днем: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изменения информации, включенной в Сводный реестр;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принятия новых документов, подлежащих включению в Сводный реестр.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3"/>
        <w:spacing w:before="0" w:after="0" w:line="240" w:lineRule="auto"/>
        <w:ind w:left="0" w:firstLine="0"/>
        <w:jc w:val="center"/>
        <w:outlineLvl w:val="1"/>
        <w:rPr>
          <w:rFonts w:ascii="Arial" w:hAnsi="Arial" w:eastAsia="Arial" w:cs="Arial"/>
          <w:b/>
          <w:i w:val="0"/>
          <w:strike w:val="0"/>
          <w:sz w:val="24"/>
        </w:rPr>
      </w:pPr>
      <w:r>
        <w:rPr>
          <w:rFonts w:ascii="Arial" w:hAnsi="Arial" w:eastAsia="Arial" w:cs="Arial"/>
          <w:b/>
          <w:i w:val="0"/>
          <w:strike w:val="0"/>
          <w:sz w:val="24"/>
        </w:rPr>
        <w:t xml:space="preserve">3. Правила приема и проверки информации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3.1. Департамент в течение пяти рабочих дней со дня представления организацией информации осуществляет проверку на: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соответствие перечню информации, утвержденному приложениями 1-3.1 к Порядку N 163н;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(в ред. распоряжения Начальника департамента финансов Администрации г. Перми от 31.03.2017 N СЭД-059-06-01.01-03-р-61)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соблюдение правил формирования и подписания информации;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отсутствие в представленной информации исправлений.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3.2. В случае выявления в результате проверки нарушений департамент в течение 2 рабочих дней направляет организации уведомление о замечаниях к представленной информации.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3.3. Не позднее двух рабочих дней со дня получения уведомления организация направляет в департамент исправленную информацию.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3.4. При отсутствии в результате проверки нарушений департамент формирует электронный документ путем заполнения экранных форм государственной интегрированной информационной системы "Электронный бюджет" для формирования (изменения) в УФК по Пермскому краю реестровой записи в Сводном реестре.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(п. 3.4 в ред. распоряжения Начальника департамента финансов Администрации г. Перми от 31.03.2017 N СЭД-059-06-01.01-03-р-61)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3.5. В случае получения департаментом от УФК по Пермскому краю протокола, содержащего перечень выявленных несоответствий и (или) оснований, по которым информация не может быть включена в Сводный реестр, департамент в течение одного рабочего дня направляет его организации для устранения замечаний.</w:t>
      </w:r>
    </w:p>
    <w:p>
      <w:pPr>
        <w:pStyle w:val="Style_1"/>
        <w:spacing w:before="240" w:after="0" w:line="240" w:lineRule="auto"/>
        <w:ind w:left="0" w:firstLine="54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3.6. Организация не позднее срока, указанного в протоколе, представленном УФК по Пермскому краю, должна устранить выявленные несоответствия и (или) основания для включения информации в Сводный реестр и представить в департамент изменения в приложения 1-3.1 к Порядку N 163н.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(в ред. распоряжения Начальника департамента финансов Администрации г. Перми от 31.03.2017 N СЭД-059-06-01.01-03-р-61)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right"/>
        <w:outlineLvl w:val="1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Приложение 1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к Порядку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представления информации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в целях формирования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и ведения реестра участников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бюджетного процесса, а также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юридических лиц, не являющихся</w:t>
      </w:r>
    </w:p>
    <w:p>
      <w:pPr>
        <w:pStyle w:val="Style_1"/>
        <w:spacing w:before="0" w:after="0" w:line="240" w:lineRule="auto"/>
        <w:ind w:left="0" w:firstLine="0"/>
        <w:jc w:val="right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  <w:t xml:space="preserve">участниками бюджетного процесса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В департамент финансов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администрации города Перми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от __________________________,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    (фамилия, имя, отчество)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зарегистрированного по адресу: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______________________________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______________________________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(адрес регистрации указывается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       с почтовым индексом)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паспорт: серия ______ N ______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выдан ________________________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______________________________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 (дата выдачи и наименование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              органа, выдавшего документ)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bookmarkStart w:id="2" w:name="Par141"/>
      <w:bookmarkEnd w:id="2"/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            СОГЛАСИЕ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 на обработку персональных данных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Я,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__________________________________________________________________________,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                (фамилия, имя, отчество полностью)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в  соответствии  со статьей 9 Федерального закона от 27.07.2006 N 152-ФЗ "О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персональных  данных",  в  целях  предоставления  информации  в департамент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финансов администрации города Перми для включения сведений в Сводный реестр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участников  бюджетного  процесса,  а  также  юридических лиц, не являющихся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участниками  бюджетного  процесса,  даю   согласие  департаменту   финансов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администрации города Перми, расположенному по адресу: г. Пермь, ул. Ленина,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23,  на  смешанную  обработку моих персональных данных, а именно совершение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действий,  предусмотренных  пунктом  3  статьи  3  Федерального  закона  от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27.07.2006  N  152-ФЗ  "О  персональных данных". Перечень моих персональных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данных, на обработку которых я даю согласие: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- фамилия, имя, отчество;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- страховой  номер индивидуального лицевого счета в Пенсионном фонде России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(СНИЛС);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- идентификационный номер налогоплательщика (ИНН);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- наименование должности;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- реквизиты документа о назначении на должность;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- номер контактного телефона.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 Настоящее  согласие  действует  со  дня  его подписания до дня отзыва в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письменной форме.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______________                                _____________________________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  (подпись)                                      (расшифровка подписи)</w:t>
      </w: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</w:p>
    <w:p>
      <w:pPr>
        <w:pStyle w:val="Style_2"/>
        <w:spacing w:before="0" w:after="0" w:line="240" w:lineRule="auto"/>
        <w:ind w:left="0" w:firstLine="0"/>
        <w:jc w:val="both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"___" ______________ 20___ г.</w:t>
      </w: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spacing w:before="0" w:after="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</w:p>
    <w:p>
      <w:pPr>
        <w:pStyle w:val="Style_1"/>
        <w:pBdr>
          <w:top w:val="single"/>
        </w:pBdr>
        <w:spacing w:before="100" w:after="100" w:line="240" w:lineRule="auto"/>
        <w:ind w:left="0" w:firstLine="0"/>
        <w:jc w:val="both"/>
        <w:rPr>
          <w:rFonts w:ascii="TimesNewRoman" w:hAnsi="TimesNewRoman" w:eastAsia="TimesNewRoman" w:cs="TimesNewRoman"/>
          <w:b w:val="0"/>
          <w:i w:val="0"/>
          <w:strike w:val="0"/>
          <w:sz w:val="0"/>
        </w:rPr>
      </w:pPr>
    </w:p>
    <w:sectPr>
      <w:headerReference w:type="default" r:id="rId8"/>
      <w:footerReference w:type="default" r:id="rId9"/>
      <w:type w:val="nextPage"/>
      <w:pgSz w:w="11906" w:h="16838"/>
      <w:pgMar w:top="1440" w:right="566" w:bottom="1440" w:left="1133" w:header="0" w:footer="0" w:gutter="0"/>
      <w:cols w:num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0">
    <w:p>
      <w:pPr>
        <w:pStyle w:val="Style_1"/>
        <w:spacing w:before="0" w:after="0" w:line="240" w:lineRule="auto"/>
        <w:jc w:val="left"/>
        <w:rPr>
          <w:sz w:val="24"/>
        </w:rPr>
      </w:pPr>
      <w:r>
        <w:rPr>
          <w:rFonts w:ascii="TimesNewRoman" w:hAnsi="TimesNewRoman" w:eastAsia="TimesNewRoman" w:cs="TimesNewRoman"/>
          <w:sz w:val="24"/>
        </w:rPr>
        <w:separator/>
      </w:r>
    </w:p>
  </w:endnote>
  <w:endnote w:type="continuationSeparator" w:id="1">
    <w:p>
      <w:pPr>
        <w:pStyle w:val="Style_1"/>
        <w:spacing w:before="0" w:after="0" w:line="240" w:lineRule="auto"/>
        <w:jc w:val="left"/>
        <w:rPr>
          <w:sz w:val="24"/>
        </w:rPr>
      </w:pPr>
      <w:r>
        <w:rPr>
          <w:rFonts w:ascii="TimesNewRoman" w:hAnsi="TimesNewRoman" w:eastAsia="TimesNewRoman" w:cs="TimesNewRoman"/>
          <w:sz w:val="24"/>
        </w:rP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ourierNew">
    <w:panose1 w:val="02070309020205020404"/>
  </w:font>
  <w:font w:name="TimesNewRoman">
    <w:panose1 w:val="020206030504050203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Style_1"/>
      <w:pBdr>
        <w:bottom w:val="single" w:sz="12"/>
      </w:pBdr>
      <w:spacing w:before="0" w:after="0" w:line="240" w:lineRule="auto"/>
      <w:jc w:val="center"/>
      <w:rPr>
        <w:sz w:val="1"/>
      </w:rPr>
    </w:pPr>
  </w:p>
  <w:tbl>
    <w:tblPr>
      <w:tblW w:w="5000" w:type="pct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  <w:tblGrid>
      <w:gridCol w:w="3368"/>
      <w:gridCol w:w="3470"/>
      <w:gridCol w:w="3369"/>
    </w:tblGrid>
    <w:tr>
      <w:trPr>
        <w:trHeight w:val="1663" w:hRule="exact"/>
      </w:trPr>
      <w:tc>
        <w:tcPr>
          <w:tcW w:w="3368" w:type="dxa"/>
          <w:tcBorders>
            <w:top w:val="none" w:sz="2"/>
            <w:left w:val="none" w:sz="2"/>
            <w:bottom w:val="none" w:sz="2"/>
            <w:right w:val="none" w:sz="2"/>
          </w:tcBorders>
          <w:vAlign w:val="center"/>
        </w:tcPr>
        <w:p>
          <w:pPr>
            <w:pStyle w:val="Style_1"/>
            <w:spacing w:before="0" w:after="0" w:line="240" w:lineRule="auto"/>
            <w:jc w:val="left"/>
            <w:rPr>
              <w:rFonts w:ascii="Tahoma" w:hAnsi="Tahoma" w:eastAsia="Tahoma" w:cs="Tahoma"/>
              <w:b/>
              <w:i w:val="0"/>
              <w:color w:val="f58220"/>
              <w:sz w:val="28"/>
            </w:rPr>
          </w:pPr>
          <w:r>
            <w:rPr>
              <w:rFonts w:ascii="Tahoma" w:hAnsi="Tahoma" w:eastAsia="Tahoma" w:cs="Tahoma"/>
              <w:b/>
              <w:i w:val="0"/>
              <w:color w:val="f58220"/>
              <w:sz w:val="28"/>
            </w:rPr>
            <w:t xml:space="preserve">КонсультантПлюс</w:t>
          </w:r>
          <w:r>
            <w:rPr>
              <w:rFonts w:ascii="Tahoma" w:hAnsi="Tahoma" w:eastAsia="Tahoma" w:cs="Tahoma"/>
              <w:b/>
              <w:i w:val="0"/>
              <w:color w:val="000000"/>
              <w:sz w:val="16"/>
            </w:rPr>
            <w:br/>
          </w:r>
          <w:r>
            <w:rPr>
              <w:rFonts w:ascii="Tahoma" w:hAnsi="Tahoma" w:eastAsia="Tahoma" w:cs="Tahoma"/>
              <w:b/>
              <w:i w:val="0"/>
              <w:color w:val="000000"/>
              <w:sz w:val="16"/>
            </w:rPr>
            <w:t xml:space="preserve">надежная правовая поддержка</w:t>
          </w:r>
        </w:p>
      </w:tc>
      <w:tc>
        <w:tcPr>
          <w:tcW w:w="3470" w:type="dxa"/>
          <w:tcBorders>
            <w:top w:val="none" w:sz="2"/>
            <w:left w:val="none" w:sz="2"/>
            <w:bottom w:val="none" w:sz="2"/>
            <w:right w:val="none" w:sz="2"/>
          </w:tcBorders>
          <w:vAlign w:val="center"/>
        </w:tcPr>
        <w:p>
          <w:pPr>
            <w:pStyle w:val="Style_1"/>
            <w:spacing w:before="0" w:after="0" w:line="240" w:lineRule="auto"/>
            <w:jc w:val="center"/>
            <w:rPr>
              <w:rFonts w:ascii="Tahoma" w:hAnsi="Tahoma" w:eastAsia="Tahoma" w:cs="Tahoma"/>
              <w:b/>
              <w:i w:val="0"/>
              <w:sz w:val="20"/>
            </w:rPr>
          </w:pPr>
          <w:hyperlink r:id="rId1">
            <w:r>
              <w:rPr>
                <w:rFonts w:ascii="Tahoma" w:hAnsi="Tahoma" w:eastAsia="Tahoma" w:cs="Tahoma"/>
                <w:b/>
                <w:i w:val="0"/>
                <w:color w:val="0000ff"/>
                <w:sz w:val="20"/>
              </w:rPr>
              <w:t xml:space="preserve">www.consultant.ru</w:t>
            </w:r>
          </w:hyperlink>
        </w:p>
      </w:tc>
      <w:tc>
        <w:tcPr>
          <w:tcW w:w="3369" w:type="dxa"/>
          <w:tcBorders>
            <w:top w:val="none" w:sz="2"/>
            <w:left w:val="none" w:sz="2"/>
            <w:bottom w:val="none" w:sz="2"/>
            <w:right w:val="none" w:sz="2"/>
          </w:tcBorders>
          <w:vAlign w:val="center"/>
        </w:tcPr>
        <w:p>
          <w:pPr>
            <w:pStyle w:val="Style_1"/>
            <w:spacing w:before="0" w:after="0" w:line="240" w:lineRule="auto"/>
            <w:jc w:val="right"/>
            <w:rPr>
              <w:rFonts w:ascii="Tahoma" w:hAnsi="Tahoma" w:eastAsia="Tahoma" w:cs="Tahoma"/>
              <w:b w:val="0"/>
              <w:i w:val="0"/>
              <w:sz w:val="20"/>
            </w:rPr>
          </w:pPr>
          <w:r>
            <w:rPr>
              <w:rFonts w:ascii="Tahoma" w:hAnsi="Tahoma" w:eastAsia="Tahoma" w:cs="Tahoma"/>
              <w:b w:val="0"/>
              <w:i w:val="0"/>
              <w:sz w:val="20"/>
            </w:rPr>
            <w:t xml:space="preserve">Страница </w:t>
          </w:r>
          <w:r>
            <w:rPr>
              <w:rFonts w:ascii="Tahoma" w:hAnsi="Tahoma" w:eastAsia="Tahoma" w:cs="Tahoma"/>
              <w:sz w:val="24"/>
            </w:rPr>
            <w:fldChar w:fldCharType="begin"/>
          </w:r>
          <w:r>
            <w:rPr>
              <w:rFonts w:ascii="Tahoma" w:hAnsi="Tahoma" w:eastAsia="Tahoma" w:cs="Tahoma"/>
              <w:sz w:val="24"/>
            </w:rPr>
            <w:instrText xml:space="preserve">\PAGE</w:instrText>
          </w:r>
          <w:r>
            <w:fldChar w:fldCharType="separate"/>
          </w:r>
          <w:r>
            <w:rPr>
              <w:rFonts w:ascii="Tahoma" w:hAnsi="Tahoma" w:eastAsia="Tahoma" w:cs="Tahoma"/>
              <w:sz w:val="24"/>
            </w:rPr>
          </w:r>
          <w:r>
            <w:fldChar w:fldCharType="end"/>
          </w:r>
          <w:r>
            <w:rPr>
              <w:rFonts w:ascii="Tahoma" w:hAnsi="Tahoma" w:eastAsia="Tahoma" w:cs="Tahoma"/>
              <w:b w:val="0"/>
              <w:i w:val="0"/>
              <w:sz w:val="20"/>
            </w:rPr>
            <w:t xml:space="preserve"> из </w:t>
          </w:r>
          <w:r>
            <w:rPr>
              <w:rFonts w:ascii="Tahoma" w:hAnsi="Tahoma" w:eastAsia="Tahoma" w:cs="Tahoma"/>
              <w:sz w:val="24"/>
            </w:rPr>
            <w:fldChar w:fldCharType="begin"/>
          </w:r>
          <w:r>
            <w:rPr>
              <w:rFonts w:ascii="Tahoma" w:hAnsi="Tahoma" w:eastAsia="Tahoma" w:cs="Tahoma"/>
              <w:sz w:val="24"/>
            </w:rPr>
            <w:instrText xml:space="preserve">\NUMPAGES</w:instrText>
          </w:r>
          <w:r>
            <w:fldChar w:fldCharType="separate"/>
          </w:r>
          <w:r>
            <w:rPr>
              <w:rFonts w:ascii="Tahoma" w:hAnsi="Tahoma" w:eastAsia="Tahoma" w:cs="Tahoma"/>
              <w:sz w:val="24"/>
            </w:rPr>
          </w:r>
          <w:r>
            <w:fldChar w:fldCharType="end"/>
          </w:r>
        </w:p>
      </w:tc>
    </w:tr>
  </w:tbl>
  <w:p>
    <w:pPr>
      <w:pStyle w:val="Style_1"/>
      <w:spacing w:before="0" w:after="0" w:line="240" w:lineRule="auto"/>
      <w:jc w:val="left"/>
      <w:rPr>
        <w:sz w:val="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0">
    <w:p>
      <w:pPr>
        <w:pStyle w:val="Style_1"/>
        <w:spacing w:before="0" w:after="0" w:line="240" w:lineRule="auto"/>
        <w:jc w:val="left"/>
        <w:rPr>
          <w:sz w:val="24"/>
        </w:rPr>
      </w:pPr>
      <w:r>
        <w:rPr>
          <w:rFonts w:ascii="TimesNewRoman" w:hAnsi="TimesNewRoman" w:eastAsia="TimesNewRoman" w:cs="TimesNewRoman"/>
          <w:sz w:val="24"/>
        </w:rPr>
        <w:separator/>
      </w:r>
    </w:p>
  </w:footnote>
  <w:footnote w:type="continuationSeparator" w:id="1">
    <w:p>
      <w:pPr>
        <w:pStyle w:val="Style_1"/>
        <w:spacing w:before="0" w:after="0" w:line="240" w:lineRule="auto"/>
        <w:jc w:val="left"/>
        <w:rPr>
          <w:sz w:val="24"/>
        </w:rPr>
      </w:pPr>
      <w:r>
        <w:rPr>
          <w:rFonts w:ascii="TimesNewRoman" w:hAnsi="TimesNewRoman" w:eastAsia="TimesNewRoman" w:cs="TimesNewRoman"/>
          <w:sz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5000" w:type="pct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>
            <w:top w:val="none" w:sz="2"/>
            <w:left w:val="none" w:sz="2"/>
            <w:bottom w:val="none" w:sz="2"/>
            <w:right w:val="none" w:sz="2"/>
          </w:tcBorders>
          <w:vAlign w:val="center"/>
        </w:tcPr>
        <w:p>
          <w:pPr>
            <w:pStyle w:val="Style_1"/>
            <w:spacing w:before="0" w:after="0" w:line="240" w:lineRule="auto"/>
            <w:jc w:val="left"/>
            <w:rPr>
              <w:rFonts w:ascii="Tahoma" w:hAnsi="Tahoma" w:eastAsia="Tahoma" w:cs="Tahoma"/>
              <w:b w:val="0"/>
              <w:i w:val="0"/>
              <w:sz w:val="16"/>
            </w:rPr>
          </w:pPr>
          <w:r>
            <w:rPr>
              <w:rFonts w:ascii="Tahoma" w:hAnsi="Tahoma" w:eastAsia="Tahoma" w:cs="Tahoma"/>
              <w:b w:val="0"/>
              <w:i w:val="0"/>
              <w:sz w:val="16"/>
            </w:rPr>
            <w:t xml:space="preserve">Распоряжение Начальника департамента финансов Администрации г. Перми от 14.08.2015 N СЭД-06-01-03-р-121</w:t>
          </w:r>
          <w:r>
            <w:rPr>
              <w:rFonts w:ascii="Tahoma" w:hAnsi="Tahoma" w:eastAsia="Tahoma" w:cs="Tahoma"/>
              <w:b w:val="0"/>
              <w:i w:val="0"/>
              <w:sz w:val="16"/>
            </w:rPr>
            <w:br/>
          </w:r>
          <w:r>
            <w:rPr>
              <w:rFonts w:ascii="Tahoma" w:hAnsi="Tahoma" w:eastAsia="Tahoma" w:cs="Tahoma"/>
              <w:b w:val="0"/>
              <w:i w:val="0"/>
              <w:sz w:val="16"/>
            </w:rPr>
            <w:t xml:space="preserve">(ред. от 29.03.2...</w:t>
          </w:r>
        </w:p>
      </w:tc>
      <w:tc>
        <w:tcPr>
          <w:tcW w:w="4695" w:type="dxa"/>
          <w:tcBorders>
            <w:top w:val="none" w:sz="2"/>
            <w:left w:val="none" w:sz="2"/>
            <w:bottom w:val="none" w:sz="2"/>
            <w:right w:val="none" w:sz="2"/>
          </w:tcBorders>
          <w:vAlign w:val="center"/>
        </w:tcPr>
        <w:p>
          <w:pPr>
            <w:pStyle w:val="Style_1"/>
            <w:spacing w:before="0" w:after="0" w:line="240" w:lineRule="auto"/>
            <w:jc w:val="right"/>
            <w:rPr>
              <w:rFonts w:ascii="Tahoma" w:hAnsi="Tahoma" w:eastAsia="Tahoma" w:cs="Tahoma"/>
              <w:b w:val="0"/>
              <w:i w:val="0"/>
              <w:sz w:val="16"/>
            </w:rPr>
          </w:pPr>
          <w:r>
            <w:rPr>
              <w:rFonts w:ascii="Tahoma" w:hAnsi="Tahoma" w:eastAsia="Tahoma" w:cs="Tahoma"/>
              <w:b w:val="0"/>
              <w:i w:val="0"/>
              <w:sz w:val="18"/>
            </w:rPr>
            <w:t xml:space="preserve">Документ предоставлен </w:t>
          </w:r>
          <w:hyperlink r:id="rId1">
            <w:r>
              <w:rPr>
                <w:rFonts w:ascii="Tahoma" w:hAnsi="Tahoma" w:eastAsia="Tahoma" w:cs="Tahoma"/>
                <w:b w:val="0"/>
                <w:i w:val="0"/>
                <w:color w:val="0000ff"/>
                <w:sz w:val="18"/>
              </w:rPr>
              <w:t xml:space="preserve">КонсультантПлюс</w:t>
            </w:r>
          </w:hyperlink>
          <w:r>
            <w:rPr>
              <w:rFonts w:ascii="Tahoma" w:hAnsi="Tahoma" w:eastAsia="Tahoma" w:cs="Tahoma"/>
              <w:b w:val="0"/>
              <w:i w:val="0"/>
              <w:sz w:val="18"/>
            </w:rPr>
            <w:br/>
          </w:r>
          <w:r>
            <w:rPr>
              <w:rFonts w:ascii="Tahoma" w:hAnsi="Tahoma" w:eastAsia="Tahoma" w:cs="Tahoma"/>
              <w:b w:val="0"/>
              <w:i w:val="0"/>
              <w:sz w:val="16"/>
            </w:rPr>
            <w:t xml:space="preserve">Дата сохранения: 29.01.2025</w:t>
          </w:r>
        </w:p>
      </w:tc>
    </w:tr>
  </w:tbl>
  <w:p>
    <w:pPr>
      <w:pStyle w:val="Style_1"/>
      <w:pBdr>
        <w:bottom w:val="single" w:sz="12"/>
      </w:pBdr>
      <w:spacing w:before="0" w:after="0" w:line="240" w:lineRule="auto"/>
      <w:jc w:val="center"/>
      <w:rPr>
        <w:sz w:val="1"/>
      </w:rPr>
    </w:pPr>
  </w:p>
  <w:p>
    <w:pPr>
      <w:pStyle w:val="Style_1"/>
      <w:spacing w:before="0" w:after="0" w:line="240" w:lineRule="auto"/>
      <w:jc w:val="center"/>
      <w:rPr>
        <w:sz w:val="10"/>
      </w:rPr>
    </w:pPr>
    <w:r>
      <w:rPr>
        <w:rFonts w:ascii="Tahoma" w:hAnsi="Tahoma" w:eastAsia="Tahoma" w:cs="Tahoma"/>
        <w:sz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forgetLastTabAlignment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>
        <w:spacing w:before="0" w:after="0" w:line="240" w:lineRule="auto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Style_1">
    <w:name w:val="       ConsPlusNormal"/>
    <w:pPr>
      <w:spacing w:before="0" w:after="0" w:line="240" w:lineRule="auto"/>
      <w:jc w:val="left"/>
    </w:pPr>
    <w:rPr>
      <w:rFonts w:ascii="TimesNewRoman" w:hAnsi="TimesNewRoman" w:eastAsia="TimesNewRoman" w:cs="TimesNewRoman"/>
      <w:b w:val="0"/>
      <w:i w:val="0"/>
      <w:strike w:val="0"/>
      <w:sz w:val="24"/>
    </w:rPr>
  </w:style>
  <w:style w:type="paragraph" w:styleId="Style_2">
    <w:name w:val="       ConsPlusNonformat"/>
    <w:pPr>
      <w:spacing w:before="0" w:after="0" w:line="240" w:lineRule="auto"/>
      <w:jc w:val="left"/>
    </w:pPr>
    <w:rPr>
      <w:rFonts w:ascii="CourierNew" w:hAnsi="CourierNew" w:eastAsia="CourierNew" w:cs="CourierNew"/>
      <w:b w:val="0"/>
      <w:i w:val="0"/>
      <w:strike w:val="0"/>
      <w:sz w:val="20"/>
    </w:rPr>
  </w:style>
  <w:style w:type="paragraph" w:styleId="Style_3">
    <w:name w:val="       ConsPlusTitle"/>
    <w:pPr>
      <w:spacing w:before="0" w:after="0" w:line="240" w:lineRule="auto"/>
      <w:jc w:val="left"/>
    </w:pPr>
    <w:rPr>
      <w:rFonts w:ascii="Arial" w:hAnsi="Arial" w:eastAsia="Arial" w:cs="Arial"/>
      <w:b/>
      <w:i w:val="0"/>
      <w:strike w:val="0"/>
      <w:sz w:val="24"/>
    </w:rPr>
  </w:style>
  <w:style w:type="paragraph" w:styleId="Style_4">
    <w:name w:val="       ConsPlusCell"/>
    <w:pPr>
      <w:spacing w:before="0" w:after="0" w:line="240" w:lineRule="auto"/>
      <w:jc w:val="left"/>
    </w:pPr>
    <w:rPr>
      <w:rFonts w:ascii="CourierNew" w:hAnsi="CourierNew" w:eastAsia="CourierNew" w:cs="CourierNew"/>
      <w:b w:val="0"/>
      <w:i w:val="0"/>
      <w:strike w:val="0"/>
      <w:sz w:val="20"/>
    </w:rPr>
  </w:style>
  <w:style w:type="paragraph" w:styleId="Style_5">
    <w:name w:val="       ConsPlusDocList"/>
    <w:pPr>
      <w:spacing w:before="0" w:after="0" w:line="240" w:lineRule="auto"/>
      <w:jc w:val="left"/>
    </w:pPr>
    <w:rPr>
      <w:rFonts w:ascii="Tahoma" w:hAnsi="Tahoma" w:eastAsia="Tahoma" w:cs="Tahoma"/>
      <w:b w:val="0"/>
      <w:i w:val="0"/>
      <w:strike w:val="0"/>
      <w:sz w:val="18"/>
    </w:rPr>
  </w:style>
  <w:style w:type="paragraph" w:styleId="Style_6">
    <w:name w:val="       ConsPlusTitlePage"/>
    <w:pPr>
      <w:spacing w:before="0" w:after="0" w:line="240" w:lineRule="auto"/>
      <w:jc w:val="left"/>
    </w:pPr>
    <w:rPr>
      <w:rFonts w:ascii="Tahoma" w:hAnsi="Tahoma" w:eastAsia="Tahoma" w:cs="Tahoma"/>
      <w:b w:val="0"/>
      <w:i w:val="0"/>
      <w:strike w:val="0"/>
      <w:sz w:val="24"/>
    </w:rPr>
  </w:style>
  <w:style w:type="paragraph" w:styleId="Style_7">
    <w:name w:val="       ConsPlusJurTerm"/>
    <w:pPr>
      <w:spacing w:before="0" w:after="0" w:line="240" w:lineRule="auto"/>
      <w:jc w:val="left"/>
    </w:pPr>
    <w:rPr>
      <w:rFonts w:ascii="Tahoma" w:hAnsi="Tahoma" w:eastAsia="Tahoma" w:cs="Tahoma"/>
      <w:b w:val="0"/>
      <w:i w:val="0"/>
      <w:strike w:val="0"/>
      <w:sz w:val="26"/>
    </w:rPr>
  </w:style>
  <w:style w:type="paragraph" w:styleId="Style_8">
    <w:name w:val="       ConsPlusTextList"/>
    <w:pPr>
      <w:spacing w:before="0" w:after="0" w:line="240" w:lineRule="auto"/>
      <w:jc w:val="left"/>
    </w:pPr>
    <w:rPr>
      <w:rFonts w:ascii="TimesNewRoman" w:hAnsi="TimesNewRoman" w:eastAsia="TimesNewRoman" w:cs="TimesNewRoman"/>
      <w:b w:val="0"/>
      <w:i w:val="0"/>
      <w:strike w:val="0"/>
      <w:sz w:val="24"/>
    </w:rPr>
  </w:style>
  <w:style w:type="paragraph" w:styleId="Style_9">
    <w:name w:val="       ConsPlusTextList"/>
    <w:pPr>
      <w:spacing w:before="0" w:after="0" w:line="240" w:lineRule="auto"/>
      <w:jc w:val="left"/>
    </w:pPr>
    <w:rPr>
      <w:rFonts w:ascii="TimesNewRoman" w:hAnsi="TimesNewRoman" w:eastAsia="TimesNewRoman" w:cs="TimesNewRoman"/>
      <w:b w:val="0"/>
      <w:i w:val="0"/>
      <w:strike w:val="0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hyperlink" Target="https://www.consultant.ru" TargetMode="External"/><Relationship Id="rId12" Type="http://schemas.openxmlformats.org/officeDocument/2006/relationships/hyperlink" Target="https://www.consultan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Начальника департамента финансов Администрации г. Перми от 14.08.2015 N СЭД-06-01-03-р-121(ред. от 29.03.2021)&amp;amp;quot;Об утверждении Порядка предоставления информации в целях формирования и ведения реестра участников бюджетного процесса, а также юридических лиц, не являющихся участниками бюджетного процесса города Перми&amp;amp;quot;</dc:title>
  <dc:creator/>
  <cp:lastModifiedBy>kotyasheva-vd</cp:lastModifiedBy>
</cp:coreProperties>
</file>