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06"/>
        <w:jc w:val="right"/>
        <w:spacing w:line="240" w:lineRule="atLeast"/>
        <w:rPr>
          <w:sz w:val="23"/>
          <w:szCs w:val="23"/>
        </w:rPr>
      </w:pPr>
      <w:r>
        <w:rPr>
          <w:sz w:val="23"/>
          <w:szCs w:val="23"/>
        </w:rPr>
        <w:t xml:space="preserve">Приложение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1006"/>
        <w:jc w:val="right"/>
        <w:spacing w:line="240" w:lineRule="atLeast"/>
        <w:rPr>
          <w:sz w:val="23"/>
          <w:szCs w:val="23"/>
        </w:rPr>
      </w:pPr>
      <w:r>
        <w:rPr>
          <w:sz w:val="23"/>
          <w:szCs w:val="23"/>
        </w:rPr>
        <w:t xml:space="preserve">к письму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1006"/>
        <w:jc w:val="center"/>
        <w:spacing w:line="240" w:lineRule="auto"/>
        <w:rPr>
          <w:b/>
          <w:caps/>
          <w:sz w:val="20"/>
          <w:szCs w:val="31"/>
        </w:rPr>
      </w:pPr>
      <w:r>
        <w:rPr>
          <w:b/>
          <w:caps/>
          <w:sz w:val="20"/>
          <w:szCs w:val="31"/>
        </w:rPr>
      </w:r>
      <w:r>
        <w:rPr>
          <w:b/>
          <w:caps/>
          <w:sz w:val="20"/>
          <w:szCs w:val="31"/>
        </w:rPr>
      </w:r>
      <w:r>
        <w:rPr>
          <w:b/>
          <w:caps/>
          <w:sz w:val="20"/>
          <w:szCs w:val="31"/>
        </w:rPr>
      </w:r>
    </w:p>
    <w:p>
      <w:pPr>
        <w:pStyle w:val="1006"/>
        <w:jc w:val="center"/>
        <w:spacing w:line="240" w:lineRule="auto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ОПЕРАТИВНЫЙ АНАЛИЗ Исполнения бюджета</w:t>
      </w:r>
      <w:r>
        <w:rPr>
          <w:b/>
          <w:caps/>
          <w:sz w:val="32"/>
          <w:szCs w:val="32"/>
        </w:rPr>
      </w:r>
      <w:r>
        <w:rPr>
          <w:b/>
          <w:caps/>
          <w:sz w:val="32"/>
          <w:szCs w:val="32"/>
        </w:rPr>
      </w:r>
    </w:p>
    <w:p>
      <w:pPr>
        <w:pStyle w:val="1006"/>
        <w:jc w:val="center"/>
        <w:spacing w:line="240" w:lineRule="auto"/>
        <w:rPr>
          <w:b/>
          <w:caps/>
          <w:color w:val="auto"/>
          <w:sz w:val="32"/>
          <w:szCs w:val="32"/>
        </w:rPr>
      </w:pPr>
      <w:r>
        <w:rPr>
          <w:b/>
          <w:caps/>
          <w:sz w:val="32"/>
          <w:szCs w:val="32"/>
        </w:rPr>
        <w:t xml:space="preserve">города Перми </w:t>
      </w:r>
      <w:r>
        <w:rPr>
          <w:b/>
          <w:caps/>
          <w:sz w:val="32"/>
          <w:szCs w:val="32"/>
        </w:rPr>
        <w:t xml:space="preserve">на </w:t>
      </w:r>
      <w:r>
        <w:rPr>
          <w:b/>
          <w:caps/>
          <w:color w:val="auto"/>
          <w:sz w:val="32"/>
          <w:szCs w:val="32"/>
        </w:rPr>
        <w:t xml:space="preserve">1</w:t>
      </w:r>
      <w:r>
        <w:rPr>
          <w:b/>
          <w:caps/>
          <w:color w:val="ff0000"/>
          <w:sz w:val="32"/>
          <w:szCs w:val="32"/>
        </w:rPr>
        <w:t xml:space="preserve"> </w:t>
      </w:r>
      <w:r>
        <w:rPr>
          <w:b/>
          <w:caps/>
          <w:color w:val="auto"/>
          <w:sz w:val="32"/>
          <w:szCs w:val="32"/>
        </w:rPr>
        <w:t xml:space="preserve">МАРТА</w:t>
      </w:r>
      <w:r>
        <w:rPr>
          <w:b/>
          <w:caps/>
          <w:color w:val="auto"/>
          <w:sz w:val="32"/>
          <w:szCs w:val="32"/>
        </w:rPr>
        <w:t xml:space="preserve"> </w:t>
      </w:r>
      <w:r>
        <w:rPr>
          <w:b/>
          <w:caps/>
          <w:color w:val="auto"/>
          <w:sz w:val="32"/>
          <w:szCs w:val="32"/>
        </w:rPr>
        <w:t xml:space="preserve">202</w:t>
      </w:r>
      <w:r>
        <w:rPr>
          <w:b/>
          <w:caps/>
          <w:color w:val="auto"/>
          <w:sz w:val="32"/>
          <w:szCs w:val="32"/>
        </w:rPr>
        <w:t xml:space="preserve">5 года </w:t>
      </w:r>
      <w:r>
        <w:rPr>
          <w:b/>
          <w:caps/>
          <w:color w:val="auto"/>
          <w:sz w:val="32"/>
          <w:szCs w:val="32"/>
        </w:rPr>
      </w:r>
      <w:r>
        <w:rPr>
          <w:b/>
          <w:caps/>
          <w:color w:val="auto"/>
          <w:sz w:val="32"/>
          <w:szCs w:val="32"/>
        </w:rPr>
      </w:r>
    </w:p>
    <w:p>
      <w:pPr>
        <w:pStyle w:val="1006"/>
        <w:jc w:val="center"/>
        <w:spacing w:line="240" w:lineRule="auto"/>
        <w:rPr>
          <w:b/>
          <w:caps/>
          <w:color w:val="auto"/>
          <w:sz w:val="16"/>
          <w:szCs w:val="16"/>
        </w:rPr>
      </w:pPr>
      <w:r>
        <w:rPr>
          <w:b/>
          <w:caps/>
          <w:color w:val="auto"/>
          <w:sz w:val="16"/>
          <w:szCs w:val="16"/>
        </w:rPr>
      </w:r>
      <w:r>
        <w:rPr>
          <w:b/>
          <w:caps/>
          <w:color w:val="auto"/>
          <w:sz w:val="16"/>
          <w:szCs w:val="16"/>
        </w:rPr>
      </w:r>
      <w:r>
        <w:rPr>
          <w:b/>
          <w:caps/>
          <w:color w:val="auto"/>
          <w:sz w:val="16"/>
          <w:szCs w:val="16"/>
        </w:rPr>
      </w:r>
    </w:p>
    <w:p>
      <w:pPr>
        <w:pStyle w:val="1006"/>
        <w:jc w:val="center"/>
        <w:spacing w:line="240" w:lineRule="auto"/>
        <w:rPr>
          <w:b/>
          <w:caps/>
          <w:color w:val="auto"/>
          <w:sz w:val="32"/>
          <w:szCs w:val="32"/>
        </w:rPr>
      </w:pPr>
      <w:r>
        <w:rPr>
          <w:b/>
          <w:caps/>
          <w:color w:val="auto"/>
          <w:sz w:val="32"/>
          <w:szCs w:val="32"/>
        </w:rPr>
        <w:t xml:space="preserve">пояснительная записка</w:t>
      </w:r>
      <w:r>
        <w:rPr>
          <w:b/>
          <w:caps/>
          <w:color w:val="auto"/>
          <w:sz w:val="32"/>
          <w:szCs w:val="32"/>
        </w:rPr>
      </w:r>
      <w:r>
        <w:rPr>
          <w:b/>
          <w:caps/>
          <w:color w:val="auto"/>
          <w:sz w:val="32"/>
          <w:szCs w:val="32"/>
        </w:rPr>
      </w:r>
    </w:p>
    <w:p>
      <w:pPr>
        <w:ind w:firstLine="567"/>
        <w:spacing w:line="240" w:lineRule="auto"/>
        <w:rPr>
          <w:color w:val="auto"/>
        </w:rPr>
      </w:pPr>
      <w:r>
        <w:rPr>
          <w:color w:val="auto"/>
          <w:szCs w:val="28"/>
        </w:rPr>
      </w:r>
      <w:r>
        <w:rPr>
          <w:color w:val="auto"/>
        </w:rPr>
      </w:r>
      <w:r>
        <w:rPr>
          <w:color w:val="auto"/>
        </w:rPr>
      </w:r>
    </w:p>
    <w:p>
      <w:pPr>
        <w:ind w:firstLine="567"/>
        <w:spacing w:line="240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06"/>
        <w:ind w:firstLine="567"/>
        <w:spacing w:line="240" w:lineRule="auto"/>
        <w:rPr>
          <w:color w:val="auto"/>
        </w:rPr>
      </w:pPr>
      <w:r>
        <w:rPr>
          <w:color w:val="auto"/>
          <w:szCs w:val="28"/>
        </w:rPr>
      </w:r>
      <w:r>
        <w:rPr>
          <w:color w:val="auto"/>
        </w:rPr>
      </w:r>
      <w:r>
        <w:rPr>
          <w:color w:val="auto"/>
        </w:rPr>
      </w:r>
    </w:p>
    <w:p>
      <w:pPr>
        <w:pStyle w:val="1006"/>
        <w:ind w:firstLine="709"/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Исполнение бюджета города Перми по состоянию на 1 </w:t>
      </w:r>
      <w:r>
        <w:rPr>
          <w:color w:val="auto"/>
          <w:sz w:val="28"/>
          <w:szCs w:val="28"/>
        </w:rPr>
        <w:t xml:space="preserve">марта</w:t>
      </w:r>
      <w:r>
        <w:rPr>
          <w:color w:val="auto"/>
          <w:sz w:val="28"/>
          <w:szCs w:val="28"/>
        </w:rPr>
        <w:t xml:space="preserve"> 2</w:t>
      </w:r>
      <w:r>
        <w:rPr>
          <w:color w:val="auto"/>
          <w:sz w:val="28"/>
          <w:szCs w:val="28"/>
        </w:rPr>
        <w:t xml:space="preserve">0</w:t>
      </w: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5 года </w:t>
      </w:r>
      <w:r>
        <w:rPr>
          <w:color w:val="auto"/>
          <w:sz w:val="28"/>
          <w:szCs w:val="28"/>
        </w:rPr>
        <w:t xml:space="preserve">                         </w:t>
      </w:r>
      <w:r>
        <w:rPr>
          <w:color w:val="auto"/>
          <w:sz w:val="28"/>
          <w:szCs w:val="28"/>
        </w:rPr>
        <w:t xml:space="preserve">по оперативным данным характеризуется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следующими показателями:</w:t>
      </w:r>
      <w:r>
        <w:rPr>
          <w:color w:val="auto"/>
          <w:sz w:val="28"/>
          <w:szCs w:val="28"/>
        </w:rPr>
        <w:t xml:space="preserve"> </w:t>
      </w:r>
      <w:r>
        <w:rPr>
          <w:color w:val="c00000"/>
          <w:sz w:val="16"/>
          <w:szCs w:val="16"/>
        </w:rPr>
        <w:tab/>
      </w:r>
      <w:r>
        <w:rPr>
          <w:strike w:val="0"/>
          <w:color w:val="000000" w:themeColor="text1"/>
          <w:sz w:val="28"/>
          <w:szCs w:val="28"/>
        </w:rPr>
        <w:t xml:space="preserve">                                                                             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06"/>
        <w:spacing w:line="240" w:lineRule="auto"/>
        <w:tabs>
          <w:tab w:val="left" w:pos="0" w:leader="none"/>
          <w:tab w:val="left" w:pos="709" w:leader="none"/>
        </w:tabs>
        <w:rPr>
          <w:color w:val="000000" w:themeColor="text1"/>
          <w:sz w:val="28"/>
          <w:szCs w:val="28"/>
        </w:rPr>
      </w:pPr>
      <w:r>
        <w:rPr>
          <w:color w:val="c00000"/>
          <w:sz w:val="16"/>
          <w:szCs w:val="16"/>
        </w:rPr>
        <w:tab/>
      </w:r>
      <w:r>
        <w:rPr>
          <w:b/>
          <w:color w:val="000000" w:themeColor="text1"/>
          <w:sz w:val="28"/>
          <w:szCs w:val="28"/>
        </w:rPr>
        <w:t xml:space="preserve">по доходам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-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сумме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7 807 717,0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</w:t>
      </w:r>
      <w:r>
        <w:rPr>
          <w:color w:val="000000" w:themeColor="text1"/>
          <w:sz w:val="28"/>
          <w:szCs w:val="28"/>
        </w:rPr>
        <w:t xml:space="preserve"> руб.</w:t>
      </w:r>
      <w:r>
        <w:rPr>
          <w:b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или </w:t>
      </w:r>
      <w:r>
        <w:rPr>
          <w:b/>
          <w:color w:val="000000" w:themeColor="text1"/>
          <w:sz w:val="28"/>
          <w:szCs w:val="28"/>
        </w:rPr>
        <w:t xml:space="preserve">115,7 % </w:t>
      </w:r>
      <w:r>
        <w:rPr>
          <w:color w:val="000000" w:themeColor="text1"/>
          <w:sz w:val="28"/>
          <w:szCs w:val="28"/>
        </w:rPr>
        <w:t xml:space="preserve">от плана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 xml:space="preserve">ян</w:t>
      </w:r>
      <w:r>
        <w:rPr>
          <w:color w:val="000000" w:themeColor="text1"/>
          <w:sz w:val="28"/>
          <w:szCs w:val="28"/>
        </w:rPr>
        <w:t xml:space="preserve">варя-февраля</w:t>
      </w:r>
      <w:r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 xml:space="preserve">5 года (</w:t>
      </w:r>
      <w:r>
        <w:rPr>
          <w:color w:val="000000" w:themeColor="text1"/>
          <w:sz w:val="28"/>
          <w:szCs w:val="28"/>
        </w:rPr>
        <w:t xml:space="preserve">6 748 277,1 </w:t>
      </w:r>
      <w:r>
        <w:rPr>
          <w:color w:val="000000" w:themeColor="text1"/>
          <w:sz w:val="28"/>
          <w:szCs w:val="28"/>
        </w:rPr>
        <w:t xml:space="preserve">тыс. руб.) </w:t>
      </w:r>
      <w:r>
        <w:rPr>
          <w:color w:val="000000" w:themeColor="text1"/>
          <w:sz w:val="28"/>
          <w:szCs w:val="28"/>
        </w:rPr>
        <w:t xml:space="preserve">и </w:t>
      </w:r>
      <w:r>
        <w:rPr>
          <w:b/>
          <w:color w:val="000000" w:themeColor="text1"/>
          <w:sz w:val="28"/>
          <w:szCs w:val="28"/>
        </w:rPr>
        <w:t xml:space="preserve">13 </w:t>
      </w:r>
      <w:r>
        <w:rPr>
          <w:b/>
          <w:color w:val="000000" w:themeColor="text1"/>
          <w:sz w:val="28"/>
          <w:szCs w:val="28"/>
        </w:rPr>
        <w:t xml:space="preserve">%</w:t>
      </w:r>
      <w:r>
        <w:rPr>
          <w:color w:val="000000" w:themeColor="text1"/>
          <w:sz w:val="28"/>
          <w:szCs w:val="28"/>
        </w:rPr>
        <w:t xml:space="preserve"> от уточненного</w:t>
      </w:r>
      <w:r>
        <w:rPr>
          <w:color w:val="000000" w:themeColor="text1"/>
          <w:sz w:val="28"/>
          <w:szCs w:val="28"/>
        </w:rPr>
        <w:t xml:space="preserve"> годового плана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</w:t>
      </w:r>
      <w:r>
        <w:rPr>
          <w:color w:val="000000" w:themeColor="text1"/>
          <w:sz w:val="28"/>
          <w:szCs w:val="28"/>
        </w:rPr>
        <w:t xml:space="preserve">60 155 924,0 </w:t>
      </w:r>
      <w:r>
        <w:rPr>
          <w:color w:val="000000" w:themeColor="text1"/>
          <w:sz w:val="28"/>
          <w:szCs w:val="28"/>
        </w:rPr>
        <w:t xml:space="preserve">т</w:t>
      </w:r>
      <w:r>
        <w:rPr>
          <w:color w:val="000000" w:themeColor="text1"/>
          <w:sz w:val="28"/>
          <w:szCs w:val="28"/>
        </w:rPr>
        <w:t xml:space="preserve">ыс. руб.).  За аналогичный период  прошлого  года  поступления  доходов   составляли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spacing w:line="240" w:lineRule="auto"/>
        <w:tabs>
          <w:tab w:val="left" w:pos="0" w:leader="none"/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6 274 193,0 </w:t>
      </w:r>
      <w:r>
        <w:rPr>
          <w:color w:val="000000" w:themeColor="text1"/>
          <w:sz w:val="28"/>
          <w:szCs w:val="28"/>
        </w:rPr>
        <w:t xml:space="preserve">тыс. руб.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spacing w:line="240" w:lineRule="auto"/>
        <w:tabs>
          <w:tab w:val="left" w:pos="0" w:leader="none"/>
          <w:tab w:val="left" w:pos="709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1006"/>
        <w:ind w:firstLine="567"/>
        <w:spacing w:line="240" w:lineRule="atLeast"/>
        <w:rPr>
          <w:strike w:val="0"/>
          <w:color w:val="000000" w:themeColor="text1"/>
          <w:sz w:val="28"/>
          <w:szCs w:val="28"/>
        </w:rPr>
      </w:pPr>
      <w:r>
        <w:rPr>
          <w:color w:val="c00000"/>
          <w:sz w:val="16"/>
          <w:szCs w:val="16"/>
        </w:rPr>
      </w:r>
      <w:r>
        <w:rPr>
          <w:strike w:val="0"/>
          <w:color w:val="000000" w:themeColor="text1"/>
          <w:sz w:val="28"/>
          <w:szCs w:val="28"/>
        </w:rPr>
        <w:t xml:space="preserve">Анализ поступления доходов бюджета за 20</w:t>
      </w:r>
      <w:r>
        <w:rPr>
          <w:strike w:val="0"/>
          <w:color w:val="000000" w:themeColor="text1"/>
          <w:sz w:val="28"/>
          <w:szCs w:val="28"/>
        </w:rPr>
        <w:t xml:space="preserve">2</w:t>
      </w:r>
      <w:r>
        <w:rPr>
          <w:strike w:val="0"/>
          <w:color w:val="000000" w:themeColor="text1"/>
          <w:sz w:val="28"/>
          <w:szCs w:val="28"/>
        </w:rPr>
        <w:t xml:space="preserve">4 и 202</w:t>
      </w:r>
      <w:r>
        <w:rPr>
          <w:strike w:val="0"/>
          <w:color w:val="000000" w:themeColor="text1"/>
          <w:sz w:val="28"/>
          <w:szCs w:val="28"/>
        </w:rPr>
        <w:t xml:space="preserve">5 год</w:t>
      </w:r>
      <w:r>
        <w:rPr>
          <w:strike w:val="0"/>
          <w:color w:val="000000" w:themeColor="text1"/>
          <w:sz w:val="28"/>
          <w:szCs w:val="28"/>
        </w:rPr>
        <w:t xml:space="preserve">ы</w:t>
      </w:r>
      <w:r>
        <w:rPr>
          <w:strike w:val="0"/>
          <w:color w:val="000000" w:themeColor="text1"/>
          <w:sz w:val="28"/>
          <w:szCs w:val="28"/>
        </w:rPr>
        <w:t xml:space="preserve"> приведен в следующей таблице:  </w:t>
      </w:r>
      <w:r>
        <w:rPr>
          <w:strike w:val="0"/>
          <w:color w:val="000000" w:themeColor="text1"/>
          <w:sz w:val="28"/>
          <w:szCs w:val="28"/>
        </w:rPr>
      </w:r>
      <w:r>
        <w:rPr>
          <w:strike w:val="0"/>
          <w:color w:val="000000" w:themeColor="text1"/>
          <w:sz w:val="28"/>
          <w:szCs w:val="28"/>
        </w:rPr>
      </w:r>
    </w:p>
    <w:p>
      <w:pPr>
        <w:ind w:firstLine="567"/>
        <w:spacing w:line="240" w:lineRule="atLeast"/>
        <w:rPr>
          <w:strike w:val="0"/>
          <w:color w:val="000000" w:themeColor="text1"/>
          <w:sz w:val="28"/>
          <w:szCs w:val="28"/>
        </w:rPr>
      </w:pPr>
      <w:r>
        <w:rPr>
          <w:strike w:val="0"/>
          <w:color w:val="000000" w:themeColor="text1"/>
          <w:sz w:val="28"/>
          <w:szCs w:val="28"/>
          <w:highlight w:val="none"/>
        </w:rPr>
      </w:r>
      <w:r>
        <w:rPr>
          <w:strike w:val="0"/>
          <w:color w:val="000000" w:themeColor="text1"/>
          <w:sz w:val="28"/>
          <w:szCs w:val="28"/>
        </w:rPr>
      </w:r>
      <w:r>
        <w:rPr>
          <w:strike w:val="0"/>
          <w:color w:val="000000" w:themeColor="text1"/>
          <w:sz w:val="28"/>
          <w:szCs w:val="28"/>
        </w:rPr>
      </w:r>
    </w:p>
    <w:p>
      <w:pPr>
        <w:ind w:firstLine="567"/>
        <w:jc w:val="right"/>
        <w:spacing w:line="240" w:lineRule="atLeast"/>
        <w:rPr>
          <w:strike w:val="0"/>
          <w:color w:val="000000" w:themeColor="text1"/>
          <w:sz w:val="18"/>
          <w:szCs w:val="18"/>
          <w:highlight w:val="none"/>
        </w:rPr>
      </w:pPr>
      <w:r>
        <w:rPr>
          <w:strike w:val="0"/>
          <w:color w:val="000000" w:themeColor="text1"/>
          <w:sz w:val="28"/>
          <w:szCs w:val="28"/>
        </w:rPr>
        <w:t xml:space="preserve">   </w:t>
      </w:r>
      <w:r>
        <w:rPr>
          <w:strike w:val="0"/>
          <w:color w:val="000000" w:themeColor="text1"/>
          <w:sz w:val="18"/>
          <w:szCs w:val="18"/>
        </w:rPr>
        <w:t xml:space="preserve">  </w:t>
      </w:r>
      <w:r>
        <w:rPr>
          <w:color w:val="000000" w:themeColor="text1"/>
          <w:sz w:val="18"/>
          <w:szCs w:val="18"/>
        </w:rPr>
        <w:t xml:space="preserve">(тыс.руб.)</w:t>
      </w:r>
      <w:r>
        <w:rPr>
          <w:strike w:val="0"/>
          <w:color w:val="000000" w:themeColor="text1"/>
          <w:sz w:val="18"/>
          <w:szCs w:val="18"/>
          <w:highlight w:val="none"/>
        </w:rPr>
      </w:r>
      <w:r>
        <w:rPr>
          <w:strike w:val="0"/>
          <w:color w:val="000000" w:themeColor="text1"/>
          <w:sz w:val="18"/>
          <w:szCs w:val="18"/>
          <w:highlight w:val="none"/>
        </w:rPr>
      </w:r>
    </w:p>
    <w:tbl>
      <w:tblPr>
        <w:tblW w:w="1063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559"/>
        <w:gridCol w:w="1418"/>
      </w:tblGrid>
      <w:tr>
        <w:tblPrEx/>
        <w:trPr>
          <w:trHeight w:val="850"/>
        </w:trPr>
        <w:tc>
          <w:tcPr>
            <w:tcBorders>
              <w:bottom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trike w:val="0"/>
                <w:color w:val="000000" w:themeColor="text1"/>
                <w:sz w:val="22"/>
                <w:szCs w:val="22"/>
              </w:rPr>
              <w:t xml:space="preserve">Факт на 01.03.202</w:t>
            </w:r>
            <w:r>
              <w:rPr>
                <w:rFonts w:ascii="Times New Roman" w:hAnsi="Times New Roman" w:eastAsia="Times New Roman" w:cs="Times New Roman"/>
                <w:strike w:val="0"/>
                <w:color w:val="000000" w:themeColor="text1"/>
                <w:sz w:val="22"/>
                <w:szCs w:val="22"/>
              </w:rPr>
              <w:t xml:space="preserve">4 </w:t>
            </w:r>
            <w:r>
              <w:rPr>
                <w:rFonts w:ascii="Times New Roman" w:hAnsi="Times New Roman" w:cs="Times New Roman"/>
                <w:strike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trike w:val="0"/>
                <w:color w:val="000000" w:themeColor="text1"/>
                <w:sz w:val="22"/>
                <w:szCs w:val="22"/>
              </w:rPr>
              <w:t xml:space="preserve">Факт на 01.03.202</w:t>
            </w:r>
            <w:r>
              <w:rPr>
                <w:rFonts w:ascii="Times New Roman" w:hAnsi="Times New Roman" w:eastAsia="Times New Roman" w:cs="Times New Roman"/>
                <w:strike w:val="0"/>
                <w:color w:val="000000" w:themeColor="text1"/>
                <w:sz w:val="22"/>
                <w:szCs w:val="22"/>
              </w:rPr>
              <w:t xml:space="preserve">5 </w:t>
            </w:r>
            <w:r>
              <w:rPr>
                <w:rFonts w:ascii="Times New Roman" w:hAnsi="Times New Roman" w:cs="Times New Roman"/>
                <w:strike w:val="0"/>
                <w:color w:val="000000" w:themeColor="text1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 поступлений 2025 года от 2024 года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Отношение поступлений 2025 года к 2024 году, 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93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rPr>
                <w:sz w:val="22"/>
                <w:szCs w:val="22"/>
              </w:rPr>
            </w:pPr>
            <w:r>
              <w:rPr>
                <w:strike w:val="0"/>
                <w:sz w:val="22"/>
                <w:szCs w:val="22"/>
                <w:lang w:eastAsia="en-US"/>
              </w:rPr>
              <w:t xml:space="preserve">Налоговые и неналоговые доходы,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left"/>
              <w:spacing w:line="240" w:lineRule="auto"/>
              <w:widowControl/>
              <w:rPr>
                <w:sz w:val="22"/>
                <w:szCs w:val="22"/>
              </w:rPr>
            </w:pPr>
            <w:r>
              <w:rPr>
                <w:strike w:val="0"/>
                <w:sz w:val="22"/>
                <w:szCs w:val="22"/>
                <w:lang w:eastAsia="en-US"/>
              </w:rPr>
              <w:t xml:space="preserve">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3 792 195,9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line="240" w:lineRule="auto"/>
              <w:rPr>
                <w:sz w:val="22"/>
              </w:rPr>
            </w:pPr>
            <w:r>
              <w:rPr>
                <w:strike w:val="0"/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</w:rPr>
            </w:pPr>
            <w:r>
              <w:rPr>
                <w:strike w:val="0"/>
                <w:sz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3 994 094,0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</w:rPr>
            </w:pPr>
            <w:r>
              <w:rPr>
                <w:strike w:val="0"/>
                <w:sz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201 898,1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105,3%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line="240" w:lineRule="auto"/>
              <w:rPr>
                <w:sz w:val="22"/>
              </w:rPr>
            </w:pPr>
            <w:r>
              <w:rPr>
                <w:strike w:val="0"/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86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ind w:firstLine="176"/>
              <w:jc w:val="left"/>
              <w:spacing w:line="240" w:lineRule="auto"/>
              <w:widowControl/>
              <w:rPr>
                <w:sz w:val="22"/>
                <w:szCs w:val="22"/>
              </w:rPr>
            </w:pPr>
            <w:r>
              <w:rPr>
                <w:strike w:val="0"/>
                <w:sz w:val="22"/>
                <w:szCs w:val="22"/>
                <w:lang w:eastAsia="en-US"/>
              </w:rPr>
              <w:t xml:space="preserve">налоговые доходы*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</w:rPr>
            </w:pPr>
            <w:r>
              <w:rPr>
                <w:strike w:val="0"/>
                <w:sz w:val="22"/>
              </w:rPr>
              <w:t xml:space="preserve">2 523 679,3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</w:rPr>
            </w:pPr>
            <w:r>
              <w:rPr>
                <w:strike w:val="0"/>
                <w:sz w:val="22"/>
              </w:rPr>
              <w:t xml:space="preserve">2 732 951,6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</w:rPr>
            </w:pPr>
            <w:r>
              <w:rPr>
                <w:strike w:val="0"/>
                <w:sz w:val="22"/>
              </w:rPr>
              <w:t xml:space="preserve">209 272,3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108,3%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spacing w:line="240" w:lineRule="auto"/>
              <w:rPr>
                <w:sz w:val="22"/>
              </w:rPr>
            </w:pPr>
            <w:r>
              <w:rPr>
                <w:strike w:val="0"/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8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ind w:firstLine="176"/>
              <w:jc w:val="left"/>
              <w:spacing w:line="240" w:lineRule="auto"/>
              <w:widowControl/>
              <w:rPr>
                <w:sz w:val="22"/>
                <w:szCs w:val="22"/>
              </w:rPr>
            </w:pPr>
            <w:r>
              <w:rPr>
                <w:strike w:val="0"/>
                <w:sz w:val="22"/>
                <w:szCs w:val="22"/>
                <w:lang w:eastAsia="en-US"/>
              </w:rPr>
              <w:t xml:space="preserve">неналоговые доходы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1 268 516,6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</w:rPr>
            </w:pPr>
            <w:r>
              <w:rPr>
                <w:strike w:val="0"/>
                <w:sz w:val="22"/>
              </w:rPr>
              <w:t xml:space="preserve">1 261 142,4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-7 374,2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line="240" w:lineRule="auto"/>
              <w:rPr>
                <w:sz w:val="22"/>
              </w:rPr>
            </w:pPr>
            <w:r>
              <w:rPr>
                <w:strike w:val="0"/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99,4%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line="240" w:lineRule="auto"/>
              <w:rPr>
                <w:sz w:val="22"/>
              </w:rPr>
            </w:pPr>
            <w:r>
              <w:rPr>
                <w:strike w:val="0"/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24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rPr>
                <w:sz w:val="22"/>
                <w:szCs w:val="22"/>
              </w:rPr>
            </w:pPr>
            <w:r>
              <w:rPr>
                <w:strike w:val="0"/>
                <w:sz w:val="22"/>
                <w:szCs w:val="22"/>
                <w:lang w:eastAsia="en-US"/>
              </w:rPr>
              <w:t xml:space="preserve">Безвозмездные поступления от бюджетов других уровней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2 481 997,1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line="240" w:lineRule="auto"/>
              <w:rPr>
                <w:sz w:val="22"/>
              </w:rPr>
            </w:pPr>
            <w:r>
              <w:rPr>
                <w:strike w:val="0"/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</w:rPr>
            </w:pPr>
            <w:r>
              <w:rPr>
                <w:strike w:val="0"/>
                <w:sz w:val="22"/>
              </w:rPr>
              <w:t xml:space="preserve">3 813 623,0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1 331 626,0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line="240" w:lineRule="auto"/>
              <w:rPr>
                <w:sz w:val="22"/>
              </w:rPr>
            </w:pPr>
            <w:r>
              <w:rPr>
                <w:strike w:val="0"/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153,7%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line="240" w:lineRule="auto"/>
              <w:rPr>
                <w:sz w:val="22"/>
              </w:rPr>
            </w:pPr>
            <w:r>
              <w:rPr>
                <w:strike w:val="0"/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70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  <w:rPr>
                <w:b/>
              </w:rPr>
            </w:pPr>
            <w:r>
              <w:rPr>
                <w:b/>
                <w:strike w:val="0"/>
              </w:rPr>
              <w:t xml:space="preserve">Всего доходов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trike w:val="0"/>
              </w:rPr>
            </w:pPr>
            <w:r>
              <w:rPr>
                <w:b/>
                <w:strike w:val="0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6 274 193,0</w:t>
            </w:r>
            <w:r>
              <w:rPr>
                <w:strike w:val="0"/>
              </w:rPr>
            </w:r>
            <w:r>
              <w:rPr>
                <w:strike w:val="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7 807 717,0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line="240" w:lineRule="auto"/>
              <w:rPr>
                <w:strike w:val="0"/>
              </w:rPr>
            </w:pPr>
            <w:r>
              <w:rPr>
                <w:b/>
                <w:strike w:val="0"/>
              </w:rPr>
            </w:r>
            <w:r>
              <w:rPr>
                <w:strike w:val="0"/>
              </w:rPr>
            </w:r>
            <w:r>
              <w:rPr>
                <w:strike w:val="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trike w:val="0"/>
              </w:rPr>
            </w:pPr>
            <w:r>
              <w:rPr>
                <w:b/>
                <w:strike w:val="0"/>
              </w:rPr>
              <w:t xml:space="preserve">1 533 524,0</w:t>
            </w:r>
            <w:r>
              <w:rPr>
                <w:strike w:val="0"/>
              </w:rPr>
            </w:r>
            <w:r>
              <w:rPr>
                <w:strike w:val="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124,4%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line="240" w:lineRule="auto"/>
              <w:rPr>
                <w:strike w:val="0"/>
              </w:rPr>
            </w:pPr>
            <w:r>
              <w:rPr>
                <w:b/>
                <w:strike w:val="0"/>
              </w:rPr>
            </w:r>
            <w:r>
              <w:rPr>
                <w:strike w:val="0"/>
              </w:rPr>
            </w:r>
            <w:r>
              <w:rPr>
                <w:strike w:val="0"/>
              </w:rPr>
            </w:r>
          </w:p>
        </w:tc>
      </w:tr>
    </w:tbl>
    <w:p>
      <w:pPr>
        <w:ind w:firstLine="567"/>
        <w:spacing w:line="240" w:lineRule="atLeast"/>
        <w:rPr>
          <w:color w:val="c00000"/>
          <w:sz w:val="16"/>
          <w:szCs w:val="16"/>
        </w:rPr>
      </w:pPr>
      <w:r>
        <w:rPr>
          <w:strike w:val="0"/>
          <w:color w:val="000000" w:themeColor="text1"/>
          <w:sz w:val="28"/>
          <w:szCs w:val="28"/>
        </w:rPr>
        <w:t xml:space="preserve">      </w:t>
      </w:r>
      <w:r>
        <w:rPr>
          <w:color w:val="c00000"/>
          <w:sz w:val="16"/>
          <w:szCs w:val="16"/>
        </w:rPr>
      </w:r>
      <w:r>
        <w:rPr>
          <w:color w:val="c00000"/>
          <w:sz w:val="16"/>
          <w:szCs w:val="16"/>
        </w:rPr>
      </w:r>
    </w:p>
    <w:p>
      <w:pPr>
        <w:pStyle w:val="1006"/>
        <w:ind w:firstLine="567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c00000"/>
          <w:sz w:val="20"/>
        </w:rPr>
        <w:t xml:space="preserve">    </w:t>
      </w:r>
      <w:r>
        <w:rPr>
          <w:rFonts w:ascii="Times New Roman" w:hAnsi="Times New Roman" w:eastAsia="Times New Roman" w:cs="Times New Roman"/>
          <w:color w:val="c00000"/>
        </w:rPr>
        <w:t xml:space="preserve">      </w:t>
      </w:r>
      <w:r>
        <w:rPr>
          <w:sz w:val="28"/>
          <w:szCs w:val="28"/>
        </w:rPr>
        <w:t xml:space="preserve"> В связи с изменениями с 2025 года </w:t>
      </w:r>
      <w:r>
        <w:rPr>
          <w:sz w:val="28"/>
          <w:szCs w:val="28"/>
        </w:rPr>
        <w:t xml:space="preserve">норматива зачисления налога на доходы физических лиц, </w:t>
      </w:r>
      <w:r>
        <w:rPr>
          <w:sz w:val="28"/>
          <w:szCs w:val="28"/>
        </w:rPr>
        <w:t xml:space="preserve">в настоящем анализе объем доходов бюджета 2024 года приведен в сопоставимы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условия </w:t>
      </w:r>
      <w:r>
        <w:rPr>
          <w:sz w:val="28"/>
          <w:szCs w:val="28"/>
        </w:rPr>
        <w:t xml:space="preserve">(норматив по НДФЛ – 30,0%). 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firstLine="709"/>
        <w:spacing w:line="240" w:lineRule="atLeast"/>
        <w:tabs>
          <w:tab w:val="left" w:pos="7938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1006"/>
        <w:ind w:firstLine="709"/>
        <w:spacing w:line="240" w:lineRule="atLeast"/>
        <w:tabs>
          <w:tab w:val="left" w:pos="7938" w:leader="none"/>
        </w:tabs>
        <w:rPr>
          <w:color w:val="auto"/>
          <w:sz w:val="28"/>
          <w:szCs w:val="28"/>
          <w:highlight w:val="none"/>
        </w:rPr>
      </w:pPr>
      <w:r>
        <w:rPr>
          <w:b/>
          <w:color w:val="auto"/>
          <w:sz w:val="28"/>
          <w:szCs w:val="28"/>
        </w:rPr>
        <w:t xml:space="preserve">по </w:t>
      </w:r>
      <w:r>
        <w:rPr>
          <w:b/>
          <w:color w:val="auto"/>
          <w:sz w:val="28"/>
          <w:szCs w:val="28"/>
        </w:rPr>
        <w:t xml:space="preserve">расходам</w:t>
      </w:r>
      <w:r>
        <w:rPr>
          <w:color w:val="auto"/>
          <w:sz w:val="28"/>
          <w:szCs w:val="28"/>
        </w:rPr>
        <w:t xml:space="preserve"> - в </w:t>
      </w:r>
      <w:r>
        <w:rPr>
          <w:color w:val="auto"/>
          <w:sz w:val="28"/>
          <w:szCs w:val="28"/>
        </w:rPr>
        <w:t xml:space="preserve">сумме</w:t>
      </w:r>
      <w:r>
        <w:rPr>
          <w:color w:val="auto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7 401 001,3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</w:t>
      </w:r>
      <w:r>
        <w:rPr>
          <w:color w:val="auto"/>
          <w:sz w:val="28"/>
          <w:szCs w:val="28"/>
        </w:rPr>
        <w:t xml:space="preserve">. руб.</w:t>
      </w:r>
      <w:r>
        <w:rPr>
          <w:color w:val="auto"/>
          <w:sz w:val="28"/>
          <w:szCs w:val="28"/>
        </w:rPr>
        <w:t xml:space="preserve">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или </w:t>
      </w:r>
      <w:r>
        <w:rPr>
          <w:b/>
          <w:color w:val="auto"/>
          <w:sz w:val="28"/>
          <w:szCs w:val="28"/>
        </w:rPr>
        <w:t xml:space="preserve">95,5</w:t>
      </w:r>
      <w:r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%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от кассового</w:t>
      </w:r>
      <w:r>
        <w:rPr>
          <w:color w:val="auto"/>
          <w:sz w:val="28"/>
          <w:szCs w:val="28"/>
        </w:rPr>
        <w:t xml:space="preserve"> плана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            </w:t>
      </w:r>
      <w:r>
        <w:rPr>
          <w:color w:val="auto"/>
          <w:sz w:val="28"/>
          <w:szCs w:val="28"/>
        </w:rPr>
        <w:t xml:space="preserve">января-февраля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0</w:t>
      </w: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5 года (</w:t>
      </w:r>
      <w:r>
        <w:rPr>
          <w:color w:val="auto"/>
          <w:sz w:val="28"/>
          <w:szCs w:val="28"/>
        </w:rPr>
        <w:t xml:space="preserve">7 748 091,3 </w:t>
      </w:r>
      <w:r>
        <w:rPr>
          <w:color w:val="auto"/>
          <w:sz w:val="28"/>
          <w:szCs w:val="28"/>
        </w:rPr>
        <w:t xml:space="preserve">тыс.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руб.</w:t>
      </w:r>
      <w:r>
        <w:rPr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</w:rPr>
        <w:t xml:space="preserve">и </w:t>
      </w:r>
      <w:r>
        <w:rPr>
          <w:b/>
          <w:color w:val="auto"/>
          <w:sz w:val="28"/>
          <w:szCs w:val="28"/>
        </w:rPr>
        <w:t xml:space="preserve">11,5 </w:t>
      </w:r>
      <w:r>
        <w:rPr>
          <w:b/>
          <w:color w:val="auto"/>
          <w:sz w:val="28"/>
          <w:szCs w:val="28"/>
        </w:rPr>
        <w:t xml:space="preserve">%</w:t>
      </w:r>
      <w:r>
        <w:rPr>
          <w:color w:val="auto"/>
          <w:sz w:val="28"/>
          <w:szCs w:val="28"/>
        </w:rPr>
        <w:t xml:space="preserve"> от</w:t>
      </w:r>
      <w:r>
        <w:rPr>
          <w:color w:val="auto"/>
          <w:sz w:val="28"/>
          <w:szCs w:val="28"/>
        </w:rPr>
        <w:t xml:space="preserve"> годовых ассигнований</w:t>
      </w:r>
      <w:r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 xml:space="preserve">(</w:t>
      </w:r>
      <w:r>
        <w:rPr>
          <w:color w:val="auto"/>
          <w:sz w:val="28"/>
          <w:szCs w:val="28"/>
        </w:rPr>
        <w:t xml:space="preserve">64 159 839,8 </w:t>
      </w:r>
      <w:r>
        <w:rPr>
          <w:color w:val="auto"/>
          <w:sz w:val="28"/>
          <w:szCs w:val="28"/>
        </w:rPr>
        <w:t xml:space="preserve">т</w:t>
      </w:r>
      <w:r>
        <w:rPr>
          <w:color w:val="auto"/>
          <w:sz w:val="28"/>
          <w:szCs w:val="28"/>
        </w:rPr>
        <w:t xml:space="preserve">ыс.</w:t>
      </w:r>
      <w:r>
        <w:rPr>
          <w:color w:val="auto"/>
          <w:sz w:val="28"/>
          <w:szCs w:val="28"/>
        </w:rPr>
        <w:t xml:space="preserve">руб.). </w:t>
      </w:r>
      <w:r>
        <w:rPr>
          <w:color w:val="auto"/>
          <w:sz w:val="28"/>
          <w:szCs w:val="28"/>
        </w:rPr>
        <w:t xml:space="preserve">К</w:t>
      </w:r>
      <w:r>
        <w:rPr>
          <w:bCs/>
          <w:color w:val="auto"/>
          <w:sz w:val="28"/>
          <w:szCs w:val="28"/>
        </w:rPr>
        <w:t xml:space="preserve">ассовый</w:t>
      </w:r>
      <w:r>
        <w:rPr>
          <w:bCs/>
          <w:color w:val="auto"/>
          <w:sz w:val="28"/>
          <w:szCs w:val="28"/>
        </w:rPr>
        <w:t xml:space="preserve"> расход за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аналогичный период прошлого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года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составлял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5 010 216,3 </w:t>
      </w:r>
      <w:r>
        <w:rPr>
          <w:color w:val="auto"/>
          <w:sz w:val="28"/>
          <w:szCs w:val="28"/>
        </w:rPr>
        <w:t xml:space="preserve">тыс</w:t>
      </w:r>
      <w:r>
        <w:rPr>
          <w:color w:val="auto"/>
          <w:sz w:val="28"/>
          <w:szCs w:val="28"/>
        </w:rPr>
        <w:t xml:space="preserve">. руб</w:t>
      </w:r>
      <w:r>
        <w:rPr>
          <w:color w:val="auto"/>
          <w:sz w:val="28"/>
          <w:szCs w:val="28"/>
        </w:rPr>
        <w:t xml:space="preserve">., </w:t>
      </w:r>
      <w:r>
        <w:rPr>
          <w:color w:val="auto"/>
          <w:sz w:val="28"/>
          <w:szCs w:val="28"/>
        </w:rPr>
        <w:t xml:space="preserve">или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89,2</w:t>
      </w:r>
      <w:r>
        <w:rPr>
          <w:b/>
          <w:color w:val="auto"/>
          <w:sz w:val="28"/>
          <w:szCs w:val="28"/>
        </w:rPr>
        <w:t xml:space="preserve">%</w:t>
      </w:r>
      <w:r>
        <w:rPr>
          <w:color w:val="auto"/>
          <w:sz w:val="28"/>
          <w:szCs w:val="28"/>
        </w:rPr>
        <w:t xml:space="preserve"> от кассового</w:t>
      </w:r>
      <w:r>
        <w:rPr>
          <w:color w:val="auto"/>
          <w:sz w:val="28"/>
          <w:szCs w:val="28"/>
        </w:rPr>
        <w:t xml:space="preserve"> плана </w:t>
      </w:r>
      <w:r>
        <w:rPr>
          <w:color w:val="auto"/>
          <w:sz w:val="28"/>
          <w:szCs w:val="28"/>
        </w:rPr>
        <w:t xml:space="preserve">января-февраля </w:t>
      </w:r>
      <w:r>
        <w:rPr>
          <w:color w:val="auto"/>
          <w:sz w:val="28"/>
          <w:szCs w:val="28"/>
        </w:rPr>
        <w:t xml:space="preserve">202</w:t>
      </w:r>
      <w:r>
        <w:rPr>
          <w:color w:val="auto"/>
          <w:sz w:val="28"/>
          <w:szCs w:val="28"/>
        </w:rPr>
        <w:t xml:space="preserve">4 </w:t>
      </w:r>
      <w:r>
        <w:rPr>
          <w:color w:val="auto"/>
          <w:sz w:val="28"/>
          <w:szCs w:val="28"/>
        </w:rPr>
        <w:t xml:space="preserve">года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1006"/>
        <w:ind w:firstLine="709"/>
        <w:spacing w:line="240" w:lineRule="auto"/>
        <w:rPr>
          <w:color w:val="auto"/>
          <w:szCs w:val="28"/>
        </w:rPr>
      </w:pPr>
      <w:r>
        <w:rPr>
          <w:color w:val="auto"/>
          <w:sz w:val="20"/>
          <w:szCs w:val="28"/>
        </w:rPr>
        <w:t xml:space="preserve"> </w:t>
      </w:r>
      <w:r>
        <w:rPr>
          <w:color w:val="auto"/>
          <w:szCs w:val="28"/>
        </w:rPr>
      </w:r>
      <w:r>
        <w:rPr>
          <w:color w:val="auto"/>
          <w:szCs w:val="28"/>
        </w:rPr>
      </w:r>
    </w:p>
    <w:p>
      <w:pPr>
        <w:pStyle w:val="1006"/>
        <w:ind w:firstLine="709"/>
        <w:spacing w:line="240" w:lineRule="auto"/>
        <w:rPr>
          <w:b/>
          <w:color w:val="auto"/>
          <w:sz w:val="12"/>
          <w:szCs w:val="28"/>
        </w:rPr>
      </w:pPr>
      <w:r>
        <w:rPr>
          <w:color w:val="auto"/>
          <w:sz w:val="28"/>
          <w:szCs w:val="28"/>
        </w:rPr>
        <w:t xml:space="preserve">Поступления доходов за </w:t>
      </w:r>
      <w:r>
        <w:rPr>
          <w:color w:val="auto"/>
          <w:sz w:val="28"/>
          <w:szCs w:val="28"/>
        </w:rPr>
        <w:t xml:space="preserve">январь-февраль 2025 года</w:t>
      </w:r>
      <w:r>
        <w:rPr>
          <w:color w:val="auto"/>
          <w:sz w:val="28"/>
          <w:szCs w:val="28"/>
        </w:rPr>
        <w:t xml:space="preserve"> превысили выплаты по расходам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 сумму</w:t>
      </w:r>
      <w:r>
        <w:rPr>
          <w:color w:val="c0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406 715,7</w:t>
      </w:r>
      <w:r>
        <w:rPr>
          <w:color w:val="auto"/>
          <w:sz w:val="28"/>
          <w:szCs w:val="28"/>
        </w:rPr>
        <w:t xml:space="preserve"> тыс. руб.</w:t>
      </w:r>
      <w:r>
        <w:rPr>
          <w:color w:val="auto"/>
        </w:rPr>
        <w:t xml:space="preserve"> </w:t>
      </w:r>
      <w:r>
        <w:rPr>
          <w:b/>
          <w:color w:val="auto"/>
          <w:sz w:val="12"/>
          <w:szCs w:val="28"/>
        </w:rPr>
      </w:r>
      <w:r>
        <w:rPr>
          <w:b/>
          <w:color w:val="auto"/>
          <w:sz w:val="12"/>
          <w:szCs w:val="28"/>
        </w:rPr>
      </w:r>
    </w:p>
    <w:p>
      <w:pPr>
        <w:pStyle w:val="1006"/>
        <w:ind w:firstLine="709"/>
        <w:spacing w:line="240" w:lineRule="atLeast"/>
        <w:tabs>
          <w:tab w:val="left" w:pos="7938" w:leader="none"/>
        </w:tabs>
        <w:rPr>
          <w:color w:val="c00000"/>
          <w:szCs w:val="20"/>
        </w:rPr>
      </w:pPr>
      <w:r>
        <w:rPr>
          <w:color w:val="c00000"/>
          <w:szCs w:val="20"/>
        </w:rPr>
      </w:r>
      <w:r>
        <w:rPr>
          <w:color w:val="c00000"/>
          <w:szCs w:val="20"/>
        </w:rPr>
      </w:r>
      <w:r>
        <w:rPr>
          <w:color w:val="c00000"/>
          <w:szCs w:val="20"/>
        </w:rPr>
      </w:r>
    </w:p>
    <w:p>
      <w:pPr>
        <w:pStyle w:val="1006"/>
        <w:ind w:firstLine="720"/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Остаток средств на счете местн</w:t>
      </w:r>
      <w:r>
        <w:rPr>
          <w:color w:val="auto"/>
          <w:sz w:val="28"/>
          <w:szCs w:val="28"/>
        </w:rPr>
        <w:t xml:space="preserve">ого бюджета по состоянию </w:t>
      </w:r>
      <w:r>
        <w:rPr>
          <w:color w:val="auto"/>
          <w:sz w:val="28"/>
          <w:szCs w:val="28"/>
        </w:rPr>
        <w:t xml:space="preserve">на </w:t>
      </w:r>
      <w:r>
        <w:rPr>
          <w:color w:val="auto"/>
          <w:sz w:val="28"/>
          <w:szCs w:val="28"/>
        </w:rPr>
        <w:t xml:space="preserve">01.</w:t>
      </w:r>
      <w:r>
        <w:rPr>
          <w:color w:val="auto"/>
          <w:sz w:val="28"/>
          <w:szCs w:val="28"/>
        </w:rPr>
        <w:t xml:space="preserve">0</w:t>
      </w:r>
      <w:r>
        <w:rPr>
          <w:color w:val="auto"/>
          <w:sz w:val="28"/>
          <w:szCs w:val="28"/>
        </w:rPr>
        <w:t xml:space="preserve">3.202</w:t>
      </w:r>
      <w:r>
        <w:rPr>
          <w:color w:val="auto"/>
          <w:sz w:val="28"/>
          <w:szCs w:val="28"/>
        </w:rPr>
        <w:t xml:space="preserve">5 </w:t>
      </w:r>
      <w:r>
        <w:rPr>
          <w:color w:val="auto"/>
          <w:sz w:val="28"/>
          <w:szCs w:val="28"/>
        </w:rPr>
        <w:t xml:space="preserve">составил </w:t>
      </w:r>
      <w:r>
        <w:rPr>
          <w:color w:val="auto"/>
          <w:sz w:val="28"/>
          <w:szCs w:val="28"/>
        </w:rPr>
        <w:t xml:space="preserve">4 391 975,9 </w:t>
      </w:r>
      <w:r>
        <w:rPr>
          <w:color w:val="auto"/>
          <w:sz w:val="28"/>
          <w:szCs w:val="28"/>
        </w:rPr>
        <w:t xml:space="preserve">тыс. руб. (в</w:t>
      </w:r>
      <w:r>
        <w:rPr>
          <w:color w:val="auto"/>
          <w:sz w:val="28"/>
          <w:szCs w:val="28"/>
        </w:rPr>
        <w:t xml:space="preserve"> т</w:t>
      </w:r>
      <w:r>
        <w:rPr>
          <w:color w:val="auto"/>
          <w:sz w:val="28"/>
          <w:szCs w:val="28"/>
        </w:rPr>
        <w:t xml:space="preserve">ом числе: собственные </w:t>
      </w:r>
      <w:r>
        <w:rPr>
          <w:color w:val="auto"/>
          <w:sz w:val="28"/>
          <w:szCs w:val="28"/>
        </w:rPr>
        <w:t xml:space="preserve">средства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–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4 100 126,1 </w:t>
      </w:r>
      <w:r>
        <w:rPr>
          <w:color w:val="auto"/>
          <w:sz w:val="28"/>
          <w:szCs w:val="28"/>
        </w:rPr>
        <w:t xml:space="preserve">тыс.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руб.,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субсидии, субвенции </w:t>
      </w:r>
      <w:r>
        <w:rPr>
          <w:color w:val="auto"/>
          <w:sz w:val="28"/>
          <w:szCs w:val="28"/>
        </w:rPr>
        <w:t xml:space="preserve">и иные МБТ </w:t>
      </w:r>
      <w:r>
        <w:rPr>
          <w:color w:val="auto"/>
          <w:sz w:val="28"/>
          <w:szCs w:val="28"/>
        </w:rPr>
        <w:t xml:space="preserve">–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291 849,8  тыс. руб.).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1006"/>
        <w:ind w:firstLine="709"/>
        <w:spacing w:line="240" w:lineRule="atLeast"/>
        <w:tabs>
          <w:tab w:val="left" w:pos="0" w:leader="none"/>
          <w:tab w:val="left" w:pos="900" w:leader="none"/>
        </w:tabs>
        <w:rPr>
          <w:color w:val="c00000"/>
          <w:sz w:val="28"/>
          <w:szCs w:val="20"/>
        </w:rPr>
      </w:pPr>
      <w:r>
        <w:rPr>
          <w:color w:val="c00000"/>
          <w:sz w:val="28"/>
          <w:szCs w:val="20"/>
        </w:rPr>
      </w:r>
      <w:r>
        <w:rPr>
          <w:color w:val="c00000"/>
          <w:sz w:val="28"/>
          <w:szCs w:val="20"/>
        </w:rPr>
      </w:r>
      <w:r>
        <w:rPr>
          <w:color w:val="c00000"/>
          <w:sz w:val="28"/>
          <w:szCs w:val="20"/>
        </w:rPr>
      </w:r>
    </w:p>
    <w:p>
      <w:pPr>
        <w:pStyle w:val="1006"/>
        <w:ind w:firstLine="709"/>
        <w:spacing w:line="240" w:lineRule="atLeast"/>
        <w:tabs>
          <w:tab w:val="left" w:pos="0" w:leader="none"/>
          <w:tab w:val="left" w:pos="900" w:leader="none"/>
        </w:tabs>
        <w:rPr>
          <w:color w:val="c00000"/>
          <w:sz w:val="28"/>
          <w:szCs w:val="20"/>
        </w:rPr>
      </w:pPr>
      <w:r>
        <w:rPr>
          <w:color w:val="c00000"/>
          <w:sz w:val="28"/>
          <w:szCs w:val="20"/>
        </w:rPr>
      </w:r>
      <w:r>
        <w:rPr>
          <w:color w:val="c00000"/>
          <w:sz w:val="28"/>
          <w:szCs w:val="20"/>
        </w:rPr>
      </w:r>
      <w:r>
        <w:rPr>
          <w:color w:val="c00000"/>
          <w:sz w:val="28"/>
          <w:szCs w:val="20"/>
        </w:rPr>
      </w:r>
    </w:p>
    <w:p>
      <w:pPr>
        <w:pStyle w:val="1006"/>
        <w:ind w:firstLine="709"/>
        <w:spacing w:line="240" w:lineRule="atLeast"/>
        <w:tabs>
          <w:tab w:val="left" w:pos="0" w:leader="none"/>
          <w:tab w:val="left" w:pos="900" w:leader="none"/>
        </w:tabs>
        <w:rPr>
          <w:color w:val="c00000"/>
          <w:sz w:val="16"/>
          <w:szCs w:val="20"/>
        </w:rPr>
      </w:pPr>
      <w:r>
        <w:rPr>
          <w:color w:val="c00000"/>
          <w:sz w:val="16"/>
          <w:szCs w:val="20"/>
        </w:rPr>
      </w:r>
      <w:r>
        <w:rPr>
          <w:color w:val="c00000"/>
          <w:sz w:val="16"/>
          <w:szCs w:val="20"/>
        </w:rPr>
      </w:r>
      <w:r>
        <w:rPr>
          <w:color w:val="c00000"/>
          <w:sz w:val="16"/>
          <w:szCs w:val="20"/>
        </w:rPr>
      </w:r>
    </w:p>
    <w:p>
      <w:pPr>
        <w:pStyle w:val="1006"/>
        <w:numPr>
          <w:ilvl w:val="0"/>
          <w:numId w:val="38"/>
        </w:numPr>
        <w:contextualSpacing/>
        <w:ind w:right="-1"/>
        <w:jc w:val="center"/>
        <w:spacing w:line="240" w:lineRule="auto"/>
        <w:widowControl/>
        <w:rPr>
          <w:rFonts w:eastAsia="Calibri"/>
          <w:b/>
          <w:caps/>
          <w:color w:val="000000" w:themeColor="text1"/>
          <w:sz w:val="28"/>
          <w:szCs w:val="22"/>
        </w:rPr>
      </w:pPr>
      <w:r>
        <w:rPr>
          <w:rFonts w:eastAsia="Calibri"/>
          <w:b/>
          <w:caps/>
          <w:color w:val="000000" w:themeColor="text1"/>
          <w:sz w:val="28"/>
          <w:szCs w:val="22"/>
          <w:lang w:eastAsia="en-US"/>
        </w:rPr>
        <w:t xml:space="preserve">ИСПОЛНЕНИЕ БЮДЖЕТА ПО ДОХОДАМ </w:t>
      </w:r>
      <w:r>
        <w:rPr>
          <w:rFonts w:eastAsia="Calibri"/>
          <w:b/>
          <w:caps/>
          <w:color w:val="000000" w:themeColor="text1"/>
          <w:sz w:val="28"/>
          <w:szCs w:val="22"/>
        </w:rPr>
      </w:r>
      <w:r>
        <w:rPr>
          <w:rFonts w:eastAsia="Calibri"/>
          <w:b/>
          <w:caps/>
          <w:color w:val="000000" w:themeColor="text1"/>
          <w:sz w:val="28"/>
          <w:szCs w:val="22"/>
        </w:rPr>
      </w:r>
    </w:p>
    <w:p>
      <w:pPr>
        <w:pStyle w:val="1006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                                              (приложение 1 к настоящей записке)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spacing w:line="240" w:lineRule="auto"/>
        <w:rPr>
          <w:color w:val="c00000"/>
          <w:sz w:val="20"/>
          <w:szCs w:val="20"/>
        </w:rPr>
      </w:pPr>
      <w:r>
        <w:rPr>
          <w:color w:val="c00000"/>
          <w:sz w:val="20"/>
          <w:szCs w:val="28"/>
        </w:rPr>
      </w:r>
      <w:r>
        <w:rPr>
          <w:color w:val="c00000"/>
          <w:sz w:val="20"/>
          <w:szCs w:val="20"/>
        </w:rPr>
      </w:r>
      <w:r>
        <w:rPr>
          <w:color w:val="c00000"/>
          <w:sz w:val="20"/>
          <w:szCs w:val="20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</w:tabs>
        <w:rPr>
          <w:strike w:val="0"/>
          <w:color w:val="000000" w:themeColor="text1"/>
          <w:sz w:val="28"/>
          <w:szCs w:val="28"/>
        </w:rPr>
      </w:pPr>
      <w:r>
        <w:rPr>
          <w:b/>
          <w:strike w:val="0"/>
          <w:color w:val="000000" w:themeColor="text1"/>
          <w:sz w:val="28"/>
          <w:szCs w:val="28"/>
        </w:rPr>
        <w:t xml:space="preserve">Налоговые доходы</w:t>
      </w:r>
      <w:r>
        <w:rPr>
          <w:strike w:val="0"/>
          <w:color w:val="000000" w:themeColor="text1"/>
          <w:sz w:val="28"/>
          <w:szCs w:val="28"/>
        </w:rPr>
        <w:t xml:space="preserve"> поступили в бюджет города в сумме </w:t>
      </w:r>
      <w:r>
        <w:rPr>
          <w:strike w:val="0"/>
          <w:color w:val="000000" w:themeColor="text1"/>
          <w:sz w:val="28"/>
          <w:szCs w:val="28"/>
        </w:rPr>
        <w:t xml:space="preserve">2 732 951,6 </w:t>
      </w:r>
      <w:r>
        <w:rPr>
          <w:strike w:val="0"/>
          <w:color w:val="000000" w:themeColor="text1"/>
          <w:sz w:val="28"/>
          <w:szCs w:val="28"/>
        </w:rPr>
        <w:t xml:space="preserve">тыс. руб.</w:t>
      </w:r>
      <w:r>
        <w:rPr>
          <w:strike w:val="0"/>
          <w:color w:val="000000" w:themeColor="text1"/>
          <w:sz w:val="28"/>
          <w:szCs w:val="28"/>
        </w:rPr>
        <w:t xml:space="preserve"> или 136,7% к плану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января – февраля</w:t>
      </w:r>
      <w:r>
        <w:rPr>
          <w:strike w:val="0"/>
          <w:color w:val="000000" w:themeColor="text1"/>
          <w:sz w:val="28"/>
          <w:szCs w:val="28"/>
        </w:rPr>
        <w:t xml:space="preserve"> (1 998 720,9 тыс. руб.) и </w:t>
      </w:r>
      <w:r>
        <w:rPr>
          <w:strike w:val="0"/>
          <w:color w:val="000000" w:themeColor="text1"/>
          <w:sz w:val="28"/>
          <w:szCs w:val="28"/>
        </w:rPr>
        <w:t xml:space="preserve">10,0</w:t>
      </w:r>
      <w:r>
        <w:rPr>
          <w:strike w:val="0"/>
          <w:color w:val="000000" w:themeColor="text1"/>
          <w:sz w:val="28"/>
          <w:szCs w:val="28"/>
        </w:rPr>
        <w:t xml:space="preserve">% к плану года (</w:t>
      </w:r>
      <w:r>
        <w:rPr>
          <w:strike w:val="0"/>
          <w:color w:val="000000" w:themeColor="text1"/>
          <w:sz w:val="28"/>
          <w:szCs w:val="28"/>
        </w:rPr>
        <w:t xml:space="preserve">27 221 858,3</w:t>
      </w:r>
      <w:r>
        <w:rPr>
          <w:strike w:val="0"/>
          <w:color w:val="000000" w:themeColor="text1"/>
          <w:sz w:val="28"/>
          <w:szCs w:val="28"/>
        </w:rPr>
        <w:t xml:space="preserve"> тыс. руб.)</w:t>
      </w:r>
      <w:r>
        <w:rPr>
          <w:strike w:val="0"/>
          <w:color w:val="000000" w:themeColor="text1"/>
          <w:sz w:val="28"/>
          <w:szCs w:val="28"/>
        </w:rPr>
        <w:t xml:space="preserve">. За аналогичный период прошлого года поступления составляли </w:t>
      </w:r>
      <w:r>
        <w:rPr>
          <w:strike w:val="0"/>
          <w:color w:val="000000" w:themeColor="text1"/>
          <w:sz w:val="28"/>
          <w:szCs w:val="28"/>
        </w:rPr>
        <w:t xml:space="preserve">2 523 679,3</w:t>
      </w:r>
      <w:r>
        <w:rPr>
          <w:strike w:val="0"/>
          <w:color w:val="000000" w:themeColor="text1"/>
          <w:sz w:val="28"/>
          <w:szCs w:val="28"/>
        </w:rPr>
        <w:t xml:space="preserve"> </w:t>
      </w:r>
      <w:r>
        <w:rPr>
          <w:strike w:val="0"/>
          <w:color w:val="000000" w:themeColor="text1"/>
          <w:sz w:val="28"/>
          <w:szCs w:val="28"/>
        </w:rPr>
        <w:t xml:space="preserve">тыс. руб.</w:t>
      </w:r>
      <w:r>
        <w:rPr>
          <w:strike w:val="0"/>
          <w:color w:val="000000" w:themeColor="text1"/>
          <w:sz w:val="28"/>
          <w:szCs w:val="28"/>
        </w:rPr>
      </w:r>
      <w:r>
        <w:rPr>
          <w:strike w:val="0"/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tabs>
          <w:tab w:val="left" w:pos="0" w:leader="none"/>
        </w:tabs>
        <w:rPr>
          <w:strike w:val="0"/>
          <w:color w:val="000000" w:themeColor="text1"/>
          <w:sz w:val="28"/>
          <w:szCs w:val="28"/>
        </w:rPr>
      </w:pPr>
      <w:r>
        <w:rPr>
          <w:b/>
          <w:strike w:val="0"/>
          <w:color w:val="000000" w:themeColor="text1"/>
          <w:sz w:val="28"/>
          <w:szCs w:val="28"/>
        </w:rPr>
        <w:t xml:space="preserve">Неналоговые доходы</w:t>
      </w:r>
      <w:r>
        <w:rPr>
          <w:strike w:val="0"/>
          <w:color w:val="000000" w:themeColor="text1"/>
          <w:sz w:val="28"/>
          <w:szCs w:val="28"/>
        </w:rPr>
        <w:t xml:space="preserve"> поступили в бюджет города в сумме 1 261 142,4 </w:t>
      </w:r>
      <w:r>
        <w:rPr>
          <w:strike w:val="0"/>
          <w:color w:val="000000" w:themeColor="text1"/>
          <w:sz w:val="28"/>
          <w:szCs w:val="28"/>
        </w:rPr>
        <w:t xml:space="preserve">тыс. руб</w:t>
      </w:r>
      <w:r>
        <w:rPr>
          <w:strike w:val="0"/>
          <w:color w:val="000000" w:themeColor="text1"/>
          <w:sz w:val="28"/>
          <w:szCs w:val="28"/>
        </w:rPr>
        <w:t xml:space="preserve">.</w:t>
      </w:r>
      <w:r>
        <w:rPr>
          <w:strike w:val="0"/>
          <w:color w:val="000000" w:themeColor="text1"/>
          <w:sz w:val="28"/>
          <w:szCs w:val="28"/>
        </w:rPr>
        <w:t xml:space="preserve"> </w:t>
      </w:r>
      <w:r>
        <w:rPr>
          <w:strike w:val="0"/>
          <w:color w:val="000000" w:themeColor="text1"/>
          <w:sz w:val="28"/>
          <w:szCs w:val="28"/>
        </w:rPr>
        <w:t xml:space="preserve">или 119,4 </w:t>
      </w:r>
      <w:r>
        <w:rPr>
          <w:strike w:val="0"/>
          <w:color w:val="000000" w:themeColor="text1"/>
          <w:sz w:val="28"/>
          <w:szCs w:val="28"/>
        </w:rPr>
        <w:t xml:space="preserve">% к плану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января – февраля</w:t>
      </w:r>
      <w:r>
        <w:rPr>
          <w:strike w:val="0"/>
          <w:color w:val="000000" w:themeColor="text1"/>
          <w:sz w:val="28"/>
          <w:szCs w:val="28"/>
        </w:rPr>
        <w:t xml:space="preserve"> (</w:t>
      </w:r>
      <w:r>
        <w:rPr>
          <w:strike w:val="0"/>
          <w:color w:val="000000" w:themeColor="text1"/>
          <w:sz w:val="28"/>
          <w:szCs w:val="28"/>
        </w:rPr>
        <w:t xml:space="preserve">1 056 217,7 </w:t>
      </w:r>
      <w:r>
        <w:rPr>
          <w:strike w:val="0"/>
          <w:color w:val="000000" w:themeColor="text1"/>
          <w:sz w:val="28"/>
          <w:szCs w:val="28"/>
        </w:rPr>
        <w:t xml:space="preserve">тыс. руб.) и 16,8</w:t>
      </w:r>
      <w:r>
        <w:rPr>
          <w:strike w:val="0"/>
          <w:color w:val="000000" w:themeColor="text1"/>
          <w:sz w:val="28"/>
          <w:szCs w:val="28"/>
        </w:rPr>
        <w:t xml:space="preserve">% к плану года (</w:t>
      </w:r>
      <w:r>
        <w:rPr>
          <w:strike w:val="0"/>
          <w:color w:val="000000" w:themeColor="text1"/>
          <w:sz w:val="28"/>
          <w:szCs w:val="28"/>
        </w:rPr>
        <w:t xml:space="preserve">7 517 591,3 </w:t>
      </w:r>
      <w:r>
        <w:rPr>
          <w:strike w:val="0"/>
          <w:color w:val="000000" w:themeColor="text1"/>
          <w:sz w:val="28"/>
          <w:szCs w:val="28"/>
        </w:rPr>
        <w:t xml:space="preserve">тыс. руб.).</w:t>
      </w:r>
      <w:r>
        <w:rPr>
          <w:strike w:val="0"/>
          <w:color w:val="000000" w:themeColor="text1"/>
          <w:sz w:val="28"/>
          <w:szCs w:val="28"/>
        </w:rPr>
        <w:t xml:space="preserve"> За аналогичный период прошлого года поступления составляли </w:t>
      </w:r>
      <w:r>
        <w:rPr>
          <w:strike w:val="0"/>
          <w:color w:val="000000" w:themeColor="text1"/>
          <w:sz w:val="28"/>
          <w:szCs w:val="28"/>
        </w:rPr>
        <w:t xml:space="preserve">1 268 516,6</w:t>
      </w:r>
      <w:r>
        <w:rPr>
          <w:strike w:val="0"/>
          <w:color w:val="000000" w:themeColor="text1"/>
          <w:sz w:val="28"/>
          <w:szCs w:val="28"/>
        </w:rPr>
        <w:t xml:space="preserve"> тыс. руб</w:t>
      </w:r>
      <w:r>
        <w:rPr>
          <w:strike w:val="0"/>
          <w:color w:val="000000" w:themeColor="text1"/>
          <w:sz w:val="28"/>
          <w:szCs w:val="28"/>
        </w:rPr>
        <w:t xml:space="preserve">.</w:t>
      </w:r>
      <w:r>
        <w:rPr>
          <w:strike w:val="0"/>
          <w:color w:val="000000" w:themeColor="text1"/>
          <w:sz w:val="28"/>
          <w:szCs w:val="28"/>
        </w:rPr>
      </w:r>
      <w:r>
        <w:rPr>
          <w:strike w:val="0"/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tabs>
          <w:tab w:val="left" w:pos="0" w:leader="none"/>
        </w:tabs>
        <w:rPr>
          <w:strike w:val="0"/>
          <w:color w:val="000000" w:themeColor="text1"/>
          <w:sz w:val="28"/>
          <w:szCs w:val="28"/>
        </w:rPr>
      </w:pPr>
      <w:r>
        <w:rPr>
          <w:b/>
          <w:strike w:val="0"/>
          <w:color w:val="000000" w:themeColor="text1"/>
          <w:sz w:val="28"/>
          <w:szCs w:val="28"/>
        </w:rPr>
        <w:t xml:space="preserve">Безвозмездные поступления</w:t>
      </w:r>
      <w:r>
        <w:rPr>
          <w:strike w:val="0"/>
          <w:color w:val="000000" w:themeColor="text1"/>
          <w:sz w:val="28"/>
          <w:szCs w:val="28"/>
        </w:rPr>
        <w:t xml:space="preserve"> от бюджетов других уровней поступили </w:t>
      </w:r>
      <w:r>
        <w:rPr>
          <w:strike w:val="0"/>
          <w:color w:val="000000" w:themeColor="text1"/>
          <w:sz w:val="28"/>
          <w:szCs w:val="28"/>
        </w:rPr>
        <w:t xml:space="preserve">в сумме 3 813 623,0 </w:t>
      </w:r>
      <w:r>
        <w:rPr>
          <w:strike w:val="0"/>
          <w:color w:val="000000" w:themeColor="text1"/>
          <w:sz w:val="28"/>
          <w:szCs w:val="28"/>
        </w:rPr>
        <w:t xml:space="preserve">тыс. руб</w:t>
      </w:r>
      <w:r>
        <w:rPr>
          <w:strike w:val="0"/>
          <w:color w:val="000000" w:themeColor="text1"/>
          <w:sz w:val="28"/>
          <w:szCs w:val="28"/>
        </w:rPr>
        <w:t xml:space="preserve">.</w:t>
      </w:r>
      <w:r>
        <w:rPr>
          <w:strike w:val="0"/>
          <w:color w:val="000000" w:themeColor="text1"/>
          <w:sz w:val="28"/>
          <w:szCs w:val="28"/>
        </w:rPr>
        <w:t xml:space="preserve"> </w:t>
      </w:r>
      <w:r>
        <w:rPr>
          <w:strike w:val="0"/>
          <w:color w:val="000000" w:themeColor="text1"/>
          <w:sz w:val="28"/>
          <w:szCs w:val="28"/>
        </w:rPr>
        <w:t xml:space="preserve">или 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103,3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% к плану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января – февраля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 (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3 693 338,5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 тыс. руб.)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и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15,0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%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к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плану года (25 416 474,4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 тыс. р</w:t>
      </w:r>
      <w:r>
        <w:rPr>
          <w:strike w:val="0"/>
          <w:color w:val="000000" w:themeColor="text1"/>
          <w:sz w:val="28"/>
          <w:szCs w:val="28"/>
        </w:rPr>
        <w:t xml:space="preserve">уб.).</w:t>
      </w:r>
      <w:r>
        <w:rPr>
          <w:strike w:val="0"/>
          <w:color w:val="000000" w:themeColor="text1"/>
          <w:sz w:val="28"/>
          <w:szCs w:val="28"/>
        </w:rPr>
        <w:t xml:space="preserve"> </w:t>
      </w:r>
      <w:r>
        <w:rPr>
          <w:strike w:val="0"/>
          <w:color w:val="000000" w:themeColor="text1"/>
          <w:sz w:val="28"/>
          <w:szCs w:val="28"/>
        </w:rPr>
        <w:t xml:space="preserve">За аналогичный период прошлого года поступления составляли 2 481 997,1</w:t>
      </w:r>
      <w:r>
        <w:rPr>
          <w:strike w:val="0"/>
          <w:color w:val="000000" w:themeColor="text1"/>
          <w:sz w:val="28"/>
          <w:szCs w:val="28"/>
        </w:rPr>
        <w:t xml:space="preserve"> тыс. руб. </w:t>
      </w:r>
      <w:r>
        <w:rPr>
          <w:strike w:val="0"/>
          <w:color w:val="000000" w:themeColor="text1"/>
          <w:sz w:val="28"/>
          <w:szCs w:val="28"/>
        </w:rPr>
      </w:r>
      <w:r>
        <w:rPr>
          <w:strike w:val="0"/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tabs>
          <w:tab w:val="left" w:pos="0" w:leader="none"/>
        </w:tabs>
        <w:rPr>
          <w:strike w:val="0"/>
          <w:color w:val="000000" w:themeColor="text1"/>
          <w:sz w:val="28"/>
          <w:szCs w:val="28"/>
          <w:highlight w:val="none"/>
        </w:rPr>
      </w:pPr>
      <w:r>
        <w:rPr>
          <w:strike w:val="0"/>
          <w:color w:val="000000" w:themeColor="text1"/>
          <w:sz w:val="28"/>
          <w:szCs w:val="28"/>
        </w:rPr>
        <w:t xml:space="preserve">В составе безвозмездных поступлений отражена сумма возврата остатков субсидий, субвенций и иных межбюджетных трансфертов, имеющих целевое </w:t>
      </w:r>
      <w:r>
        <w:rPr>
          <w:strike w:val="0"/>
          <w:color w:val="000000" w:themeColor="text1"/>
          <w:sz w:val="28"/>
          <w:szCs w:val="28"/>
        </w:rPr>
        <w:t xml:space="preserve">назначение, прошлых лет, отражаемая в доходах бюджета со знаком «минус», в общем объеме 83 941,7</w:t>
      </w:r>
      <w:r>
        <w:rPr>
          <w:strike w:val="0"/>
          <w:color w:val="000000" w:themeColor="text1"/>
          <w:sz w:val="28"/>
          <w:szCs w:val="28"/>
        </w:rPr>
        <w:t xml:space="preserve"> тыс. руб. За аналогичный период прошлого года сумма возврата составляла </w:t>
      </w:r>
      <w:r>
        <w:rPr>
          <w:strike w:val="0"/>
          <w:color w:val="000000" w:themeColor="text1"/>
          <w:sz w:val="28"/>
          <w:szCs w:val="28"/>
        </w:rPr>
        <w:t xml:space="preserve">332 364,5 </w:t>
      </w:r>
      <w:r>
        <w:rPr>
          <w:strike w:val="0"/>
          <w:color w:val="000000" w:themeColor="text1"/>
          <w:sz w:val="28"/>
          <w:szCs w:val="28"/>
        </w:rPr>
        <w:t xml:space="preserve">тыс. руб.</w:t>
      </w:r>
      <w:r>
        <w:rPr>
          <w:strike w:val="0"/>
          <w:color w:val="000000" w:themeColor="text1"/>
          <w:sz w:val="28"/>
          <w:szCs w:val="28"/>
          <w:highlight w:val="none"/>
        </w:rPr>
      </w:r>
      <w:r>
        <w:rPr>
          <w:strike w:val="0"/>
          <w:color w:val="000000" w:themeColor="text1"/>
          <w:sz w:val="28"/>
          <w:szCs w:val="28"/>
          <w:highlight w:val="none"/>
        </w:rPr>
      </w:r>
    </w:p>
    <w:p>
      <w:pPr>
        <w:ind w:firstLine="709"/>
        <w:spacing w:line="240" w:lineRule="auto"/>
        <w:tabs>
          <w:tab w:val="left" w:pos="0" w:leader="none"/>
        </w:tabs>
        <w:rPr>
          <w:strike w:val="0"/>
          <w:color w:val="000000" w:themeColor="text1"/>
          <w:sz w:val="28"/>
          <w:szCs w:val="28"/>
        </w:rPr>
      </w:pPr>
      <w:r>
        <w:rPr>
          <w:strike w:val="0"/>
          <w:color w:val="000000" w:themeColor="text1"/>
          <w:sz w:val="28"/>
          <w:szCs w:val="28"/>
          <w:highlight w:val="none"/>
        </w:rPr>
      </w:r>
      <w:r>
        <w:rPr>
          <w:strike w:val="0"/>
          <w:color w:val="000000" w:themeColor="text1"/>
          <w:sz w:val="28"/>
          <w:szCs w:val="28"/>
        </w:rPr>
      </w:r>
      <w:r>
        <w:rPr>
          <w:strike w:val="0"/>
          <w:color w:val="000000" w:themeColor="text1"/>
          <w:sz w:val="28"/>
          <w:szCs w:val="28"/>
        </w:rPr>
      </w:r>
    </w:p>
    <w:p>
      <w:pPr>
        <w:ind w:firstLine="709"/>
        <w:jc w:val="center"/>
        <w:spacing w:line="240" w:lineRule="auto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Анализ исполнения плана </w:t>
      </w:r>
      <w:r>
        <w:rPr>
          <w:sz w:val="28"/>
          <w:szCs w:val="28"/>
        </w:rPr>
        <w:t xml:space="preserve">по доходам за </w:t>
      </w:r>
      <w:r>
        <w:rPr>
          <w:strike w:val="0"/>
          <w:color w:val="000000" w:themeColor="text1"/>
          <w:sz w:val="28"/>
          <w:szCs w:val="28"/>
          <w:highlight w:val="white"/>
        </w:rPr>
        <w:t xml:space="preserve">январь – феврал</w:t>
      </w:r>
      <w:r>
        <w:rPr>
          <w:strike w:val="0"/>
          <w:color w:val="000000" w:themeColor="text1"/>
          <w:sz w:val="28"/>
          <w:szCs w:val="28"/>
          <w:highlight w:val="none"/>
        </w:rPr>
        <w:t xml:space="preserve">ь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 года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spacing w:line="240" w:lineRule="auto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основным</w:t>
      </w:r>
      <w:r>
        <w:rPr>
          <w:sz w:val="28"/>
          <w:szCs w:val="28"/>
        </w:rPr>
        <w:t xml:space="preserve"> бюджетообразующим поступлениям выглядит следующим образом: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  <w:spacing w:line="240" w:lineRule="auto"/>
        <w:tabs>
          <w:tab w:val="left" w:pos="-180" w:leader="none"/>
        </w:tabs>
        <w:rPr>
          <w:strike w:val="0"/>
          <w:color w:val="ff0000"/>
        </w:rPr>
      </w:pPr>
      <w:r>
        <w:rPr>
          <w:strike w:val="0"/>
          <w:color w:val="ff0000"/>
        </w:rPr>
      </w:r>
      <w:r>
        <w:rPr>
          <w:strike w:val="0"/>
          <w:color w:val="ff0000"/>
        </w:rPr>
      </w:r>
      <w:r>
        <w:rPr>
          <w:strike w:val="0"/>
          <w:color w:val="ff0000"/>
        </w:rPr>
      </w:r>
    </w:p>
    <w:p>
      <w:pPr>
        <w:ind w:firstLine="709"/>
        <w:spacing w:line="240" w:lineRule="auto"/>
        <w:rPr>
          <w:color w:val="ff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По состоянию на 01.03.2025 </w:t>
      </w:r>
      <w:r>
        <w:rPr>
          <w:iCs/>
          <w:color w:val="000000" w:themeColor="text1"/>
          <w:sz w:val="28"/>
          <w:szCs w:val="28"/>
        </w:rPr>
        <w:t xml:space="preserve">фактическое поступление </w:t>
      </w:r>
      <w:r>
        <w:rPr>
          <w:b/>
          <w:iCs/>
          <w:color w:val="000000" w:themeColor="text1"/>
          <w:sz w:val="28"/>
          <w:szCs w:val="28"/>
        </w:rPr>
        <w:t xml:space="preserve">налога на доходы физических лиц составило</w:t>
      </w:r>
      <w:r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 xml:space="preserve">1 936 970,6 тыс. руб.</w:t>
      </w:r>
      <w:r>
        <w:rPr>
          <w:iCs/>
          <w:color w:val="000000" w:themeColor="text1"/>
          <w:sz w:val="28"/>
          <w:szCs w:val="28"/>
        </w:rPr>
        <w:t xml:space="preserve">, </w:t>
      </w:r>
      <w:r>
        <w:rPr>
          <w:iCs/>
          <w:color w:val="000000" w:themeColor="text1"/>
          <w:sz w:val="28"/>
          <w:szCs w:val="28"/>
        </w:rPr>
        <w:t xml:space="preserve">или 117,7% к плану отчетного периода (1 645 528,8 тыс. руб.) и </w:t>
      </w:r>
      <w:r>
        <w:rPr>
          <w:color w:val="000000" w:themeColor="text1"/>
          <w:sz w:val="28"/>
          <w:szCs w:val="28"/>
        </w:rPr>
        <w:t xml:space="preserve">9,4%</w:t>
      </w:r>
      <w:r>
        <w:rPr>
          <w:iCs/>
          <w:color w:val="000000" w:themeColor="text1"/>
          <w:sz w:val="28"/>
          <w:szCs w:val="28"/>
        </w:rPr>
        <w:t xml:space="preserve"> к</w:t>
      </w:r>
      <w:r>
        <w:rPr>
          <w:color w:val="000000" w:themeColor="text1"/>
          <w:sz w:val="28"/>
          <w:szCs w:val="28"/>
        </w:rPr>
        <w:t xml:space="preserve"> уточненному плану года (</w:t>
      </w:r>
      <w:r>
        <w:rPr>
          <w:color w:val="000000" w:themeColor="text1"/>
          <w:sz w:val="28"/>
          <w:szCs w:val="28"/>
        </w:rPr>
        <w:t xml:space="preserve">20 635 469,5 тыс. руб.).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ff0000" w:themeColor="text1"/>
          <w:sz w:val="28"/>
          <w:szCs w:val="28"/>
        </w:rPr>
      </w:r>
      <w:r>
        <w:rPr>
          <w:color w:val="ff0000" w:themeColor="text1"/>
          <w:sz w:val="28"/>
          <w:szCs w:val="28"/>
        </w:rPr>
      </w:r>
    </w:p>
    <w:p>
      <w:pPr>
        <w:ind w:firstLine="709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  <w:t xml:space="preserve">За отчетный период 2025 г. сумма возвратов составила 516 480,0 тыс. руб., что на 53 909 тыс. руб. больше относительно аналогичного периода прошлого года или на 11,7%.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rPr>
          <w:color w:val="auto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Относительно аналогичного периода прошлого года поступления составили </w:t>
      </w:r>
      <w:r>
        <w:rPr>
          <w:color w:val="000000" w:themeColor="text1"/>
          <w:sz w:val="28"/>
          <w:szCs w:val="28"/>
        </w:rPr>
        <w:t xml:space="preserve">106,8 %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auto" w:themeColor="text1"/>
          <w:sz w:val="28"/>
          <w:szCs w:val="28"/>
        </w:rPr>
      </w:r>
      <w:r>
        <w:rPr>
          <w:color w:val="auto" w:themeColor="text1"/>
          <w:sz w:val="28"/>
          <w:szCs w:val="28"/>
        </w:rPr>
      </w:r>
    </w:p>
    <w:p>
      <w:pPr>
        <w:ind w:firstLine="851"/>
        <w:rPr>
          <w:b/>
          <w:iCs/>
          <w:color w:val="ff0000" w:themeColor="text1"/>
          <w:sz w:val="28"/>
          <w:szCs w:val="28"/>
        </w:rPr>
      </w:pPr>
      <w:r>
        <w:rPr>
          <w:b/>
          <w:iCs/>
          <w:color w:val="000000" w:themeColor="text1"/>
          <w:sz w:val="28"/>
          <w:szCs w:val="28"/>
        </w:rPr>
      </w:r>
      <w:r>
        <w:rPr>
          <w:b/>
          <w:iCs/>
          <w:color w:val="ff0000" w:themeColor="text1"/>
          <w:sz w:val="28"/>
          <w:szCs w:val="28"/>
        </w:rPr>
      </w:r>
      <w:r>
        <w:rPr>
          <w:b/>
          <w:iCs/>
          <w:color w:val="ff0000" w:themeColor="text1"/>
          <w:sz w:val="28"/>
          <w:szCs w:val="28"/>
        </w:rPr>
      </w:r>
    </w:p>
    <w:p>
      <w:pPr>
        <w:ind w:firstLine="851"/>
        <w:rPr>
          <w:iCs/>
          <w:color w:val="auto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По</w:t>
      </w:r>
      <w:r>
        <w:rPr>
          <w:b/>
          <w:iCs/>
          <w:color w:val="000000" w:themeColor="text1"/>
          <w:sz w:val="28"/>
          <w:szCs w:val="28"/>
        </w:rPr>
        <w:t xml:space="preserve"> налогу, взимаемому в связи с применением упрощенной системы налогообложения, </w:t>
      </w:r>
      <w:r>
        <w:rPr>
          <w:iCs/>
          <w:color w:val="000000" w:themeColor="text1"/>
          <w:sz w:val="28"/>
          <w:szCs w:val="28"/>
        </w:rPr>
        <w:t xml:space="preserve">при отсутствии срока уплаты поступили платежи в счет погашения задолженности</w:t>
      </w:r>
      <w:r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 xml:space="preserve">в сумме</w:t>
      </w:r>
      <w:r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 xml:space="preserve">6 265,3 тыс. руб., или 30,8 % к плану отчетного периода (20 368,3 тыс. руб.).</w:t>
      </w:r>
      <w:r>
        <w:rPr>
          <w:iCs/>
          <w:color w:val="auto" w:themeColor="text1"/>
          <w:sz w:val="28"/>
          <w:szCs w:val="28"/>
        </w:rPr>
      </w:r>
      <w:r>
        <w:rPr>
          <w:iCs/>
          <w:color w:val="auto" w:themeColor="text1"/>
          <w:sz w:val="28"/>
          <w:szCs w:val="28"/>
        </w:rPr>
      </w:r>
    </w:p>
    <w:p>
      <w:pPr>
        <w:ind w:firstLine="851"/>
        <w:rPr>
          <w:iCs/>
          <w:color w:val="auto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Относительно аналогичного периода прошлого года поступления составили 47,1%. </w:t>
      </w:r>
      <w:r>
        <w:rPr>
          <w:iCs/>
          <w:color w:val="auto" w:themeColor="text1"/>
          <w:sz w:val="28"/>
          <w:szCs w:val="28"/>
        </w:rPr>
      </w:r>
      <w:r>
        <w:rPr>
          <w:iCs/>
          <w:color w:val="auto" w:themeColor="text1"/>
          <w:sz w:val="28"/>
          <w:szCs w:val="28"/>
        </w:rPr>
      </w:r>
    </w:p>
    <w:p>
      <w:pPr>
        <w:ind w:firstLine="851"/>
        <w:spacing w:line="240" w:lineRule="auto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851"/>
        <w:spacing w:line="240" w:lineRule="auto"/>
        <w:rPr>
          <w:iCs/>
          <w:color w:val="000000" w:themeColor="text1"/>
          <w:sz w:val="28"/>
          <w:szCs w:val="28"/>
          <w:highlight w:val="none"/>
        </w:rPr>
      </w:pPr>
      <w:r>
        <w:rPr>
          <w:iCs/>
          <w:color w:val="000000" w:themeColor="text1"/>
          <w:sz w:val="28"/>
          <w:szCs w:val="28"/>
        </w:rPr>
        <w:t xml:space="preserve">По </w:t>
      </w:r>
      <w:r>
        <w:rPr>
          <w:b/>
          <w:iCs/>
          <w:color w:val="000000" w:themeColor="text1"/>
          <w:sz w:val="28"/>
          <w:szCs w:val="28"/>
        </w:rPr>
        <w:t xml:space="preserve">единому налогу на вмененный доход для отдельных видов деятельности</w:t>
      </w:r>
      <w:r>
        <w:rPr>
          <w:iCs/>
          <w:color w:val="000000" w:themeColor="text1"/>
          <w:sz w:val="28"/>
          <w:szCs w:val="28"/>
        </w:rPr>
        <w:t xml:space="preserve"> поступили платежи в счет погашения задолженности в сумме </w:t>
        <w:br/>
        <w:t xml:space="preserve">32,4 тыс. руб.</w:t>
      </w:r>
      <w:r>
        <w:rPr>
          <w:iCs/>
          <w:color w:val="000000" w:themeColor="text1"/>
          <w:sz w:val="28"/>
          <w:szCs w:val="28"/>
          <w:highlight w:val="none"/>
        </w:rPr>
      </w:r>
      <w:r>
        <w:rPr>
          <w:iCs/>
          <w:color w:val="000000" w:themeColor="text1"/>
          <w:sz w:val="28"/>
          <w:szCs w:val="28"/>
          <w:highlight w:val="none"/>
        </w:rPr>
      </w:r>
    </w:p>
    <w:p>
      <w:pPr>
        <w:ind w:firstLine="851"/>
        <w:spacing w:line="240" w:lineRule="auto"/>
        <w:rPr>
          <w:iCs/>
          <w:color w:val="ff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</w:r>
      <w:r>
        <w:rPr>
          <w:iCs/>
          <w:color w:val="ff0000" w:themeColor="text1"/>
          <w:sz w:val="28"/>
          <w:szCs w:val="28"/>
        </w:rPr>
      </w:r>
      <w:r>
        <w:rPr>
          <w:iCs/>
          <w:color w:val="ff0000" w:themeColor="text1"/>
          <w:sz w:val="28"/>
          <w:szCs w:val="28"/>
        </w:rPr>
      </w:r>
    </w:p>
    <w:p>
      <w:pPr>
        <w:ind w:firstLine="709"/>
        <w:spacing w:line="240" w:lineRule="auto"/>
        <w:rPr>
          <w:iCs/>
          <w:color w:val="auto" w:themeColor="text1"/>
          <w:sz w:val="28"/>
          <w:szCs w:val="28"/>
          <w:highlight w:val="none"/>
        </w:rPr>
      </w:pPr>
      <w:r>
        <w:rPr>
          <w:iCs/>
          <w:color w:val="000000" w:themeColor="text1"/>
          <w:sz w:val="28"/>
          <w:szCs w:val="28"/>
        </w:rPr>
        <w:t xml:space="preserve">По </w:t>
      </w:r>
      <w:r>
        <w:rPr>
          <w:b/>
          <w:iCs/>
          <w:color w:val="000000" w:themeColor="text1"/>
          <w:sz w:val="28"/>
          <w:szCs w:val="28"/>
        </w:rPr>
        <w:t xml:space="preserve">налогу, взимаемому в связи с применением патентной системы налогообложения,</w:t>
      </w:r>
      <w:r>
        <w:rPr>
          <w:iCs/>
          <w:color w:val="000000" w:themeColor="text1"/>
          <w:sz w:val="28"/>
          <w:szCs w:val="28"/>
        </w:rPr>
        <w:t xml:space="preserve"> фактическое поступление составило</w:t>
      </w:r>
      <w:r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 xml:space="preserve">172 269,3 тыс. руб. или 97,4 % к плану отчетного периода (176 874,2 тыс. руб.) и 28,0 % к пл</w:t>
      </w:r>
      <w:r>
        <w:rPr>
          <w:iCs/>
          <w:color w:val="000000" w:themeColor="text1"/>
          <w:sz w:val="28"/>
          <w:szCs w:val="28"/>
        </w:rPr>
        <w:t xml:space="preserve">ану года </w:t>
        <w:br/>
        <w:t xml:space="preserve">(615 839,4 тыс. руб.).</w:t>
      </w:r>
      <w:r>
        <w:rPr>
          <w:iCs/>
          <w:color w:val="auto" w:themeColor="text1"/>
          <w:sz w:val="28"/>
          <w:szCs w:val="28"/>
          <w:highlight w:val="none"/>
        </w:rPr>
      </w:r>
      <w:r>
        <w:rPr>
          <w:iCs/>
          <w:color w:val="auto" w:themeColor="text1"/>
          <w:sz w:val="28"/>
          <w:szCs w:val="28"/>
          <w:highlight w:val="none"/>
        </w:rPr>
      </w:r>
    </w:p>
    <w:p>
      <w:pPr>
        <w:ind w:firstLine="851"/>
        <w:rPr>
          <w:iCs/>
          <w:color w:val="auto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Относительно аналогичного периода прошлого года поступления составили 105,3%. </w:t>
      </w:r>
      <w:r>
        <w:rPr>
          <w:iCs/>
          <w:color w:val="auto" w:themeColor="text1"/>
          <w:sz w:val="28"/>
          <w:szCs w:val="28"/>
        </w:rPr>
      </w:r>
      <w:r>
        <w:rPr>
          <w:iCs/>
          <w:color w:val="auto" w:themeColor="text1"/>
          <w:sz w:val="28"/>
          <w:szCs w:val="28"/>
        </w:rPr>
      </w:r>
    </w:p>
    <w:p>
      <w:pPr>
        <w:ind w:firstLine="709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8"/>
        <w:spacing w:line="240" w:lineRule="auto"/>
        <w:rPr>
          <w:iCs/>
          <w:color w:val="auto"/>
          <w:sz w:val="28"/>
          <w:szCs w:val="28"/>
          <w:highlight w:val="none"/>
        </w:rPr>
      </w:pPr>
      <w:r>
        <w:rPr>
          <w:b w:val="0"/>
          <w:bCs w:val="0"/>
          <w:iCs/>
          <w:color w:val="000000" w:themeColor="text1"/>
          <w:sz w:val="28"/>
          <w:szCs w:val="28"/>
          <w:highlight w:val="none"/>
        </w:rPr>
        <w:t xml:space="preserve">П</w:t>
      </w:r>
      <w:r>
        <w:rPr>
          <w:b w:val="0"/>
          <w:bCs w:val="0"/>
          <w:iCs/>
          <w:color w:val="auto"/>
          <w:sz w:val="28"/>
          <w:szCs w:val="28"/>
          <w:highlight w:val="none"/>
        </w:rPr>
        <w:t xml:space="preserve">о </w:t>
      </w:r>
      <w:r>
        <w:rPr>
          <w:b/>
          <w:iCs/>
          <w:color w:val="auto"/>
          <w:sz w:val="28"/>
          <w:szCs w:val="28"/>
          <w:highlight w:val="none"/>
        </w:rPr>
        <w:t xml:space="preserve">налогу на имущество физических лиц </w:t>
      </w:r>
      <w:r>
        <w:rPr>
          <w:iCs/>
          <w:color w:val="auto"/>
          <w:sz w:val="28"/>
          <w:szCs w:val="28"/>
          <w:highlight w:val="none"/>
        </w:rPr>
        <w:t xml:space="preserve">поступление составило </w:t>
      </w:r>
      <w:r>
        <w:rPr>
          <w:iCs/>
          <w:color w:val="auto"/>
          <w:sz w:val="28"/>
          <w:szCs w:val="28"/>
          <w:highlight w:val="none"/>
        </w:rPr>
        <w:t xml:space="preserve">47 138,1 тыс. руб. или 102,5 % к плану отчетного периода (46 000,0 тыс. руб.) и 3,2 % к плану года (1 486 170,1 тыс. руб.).</w:t>
      </w:r>
      <w:r>
        <w:rPr>
          <w:color w:val="auto"/>
          <w:sz w:val="28"/>
          <w:szCs w:val="28"/>
          <w:highlight w:val="none"/>
        </w:rPr>
        <w:t xml:space="preserve"> П</w:t>
      </w:r>
      <w:r>
        <w:rPr>
          <w:iCs/>
          <w:color w:val="auto"/>
          <w:sz w:val="28"/>
          <w:szCs w:val="28"/>
          <w:highlight w:val="none"/>
        </w:rPr>
        <w:t xml:space="preserve">ри отсутствии срока уплаты поступили платежи в счет погашения задолженности.</w:t>
      </w:r>
      <w:r>
        <w:rPr>
          <w:iCs/>
          <w:color w:val="auto"/>
          <w:sz w:val="28"/>
          <w:szCs w:val="28"/>
          <w:highlight w:val="none"/>
        </w:rPr>
      </w:r>
      <w:r>
        <w:rPr>
          <w:iCs/>
          <w:color w:val="auto"/>
          <w:sz w:val="28"/>
          <w:szCs w:val="28"/>
          <w:highlight w:val="none"/>
        </w:rPr>
      </w:r>
    </w:p>
    <w:p>
      <w:pPr>
        <w:ind w:firstLine="708"/>
        <w:spacing w:line="240" w:lineRule="auto"/>
        <w:rPr>
          <w:iCs/>
          <w:color w:val="auto"/>
          <w:sz w:val="28"/>
          <w:szCs w:val="28"/>
          <w:highlight w:val="none"/>
        </w:rPr>
      </w:pPr>
      <w:r>
        <w:rPr>
          <w:iCs/>
          <w:color w:val="auto"/>
          <w:sz w:val="28"/>
          <w:szCs w:val="28"/>
          <w:highlight w:val="none"/>
        </w:rPr>
      </w:r>
      <w:r>
        <w:rPr>
          <w:iCs/>
          <w:color w:val="auto"/>
          <w:sz w:val="28"/>
          <w:szCs w:val="28"/>
        </w:rPr>
        <w:t xml:space="preserve">Относительно аналогичного периода прошлого года поступления </w:t>
      </w:r>
      <w:r>
        <w:rPr>
          <w:iCs/>
          <w:color w:val="auto"/>
          <w:sz w:val="28"/>
          <w:szCs w:val="28"/>
          <w:highlight w:val="none"/>
        </w:rPr>
        <w:t xml:space="preserve">увеличились на 12,7%.</w:t>
      </w:r>
      <w:r>
        <w:rPr>
          <w:iCs/>
          <w:color w:val="auto"/>
          <w:sz w:val="28"/>
          <w:szCs w:val="28"/>
          <w:highlight w:val="none"/>
        </w:rPr>
      </w:r>
      <w:r>
        <w:rPr>
          <w:iCs/>
          <w:color w:val="auto"/>
          <w:sz w:val="28"/>
          <w:szCs w:val="28"/>
          <w:highlight w:val="non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b/>
          <w:color w:val="auto"/>
          <w:sz w:val="28"/>
          <w:szCs w:val="28"/>
          <w:highlight w:val="yellow"/>
        </w:rPr>
      </w:pPr>
      <w:r>
        <w:rPr>
          <w:b/>
          <w:color w:val="auto"/>
          <w:sz w:val="28"/>
          <w:szCs w:val="28"/>
          <w:highlight w:val="yellow"/>
        </w:rPr>
      </w:r>
      <w:r>
        <w:rPr>
          <w:b/>
          <w:color w:val="auto"/>
          <w:sz w:val="28"/>
          <w:szCs w:val="28"/>
          <w:highlight w:val="yellow"/>
        </w:rPr>
      </w:r>
      <w:r>
        <w:rPr>
          <w:b/>
          <w:color w:val="auto"/>
          <w:sz w:val="28"/>
          <w:szCs w:val="28"/>
          <w:highlight w:val="yellow"/>
        </w:rPr>
      </w:r>
    </w:p>
    <w:p>
      <w:pPr>
        <w:ind w:firstLine="709"/>
        <w:spacing w:line="240" w:lineRule="auto"/>
        <w:rPr>
          <w:color w:val="auto"/>
          <w:sz w:val="28"/>
          <w:szCs w:val="28"/>
          <w:highlight w:val="none"/>
        </w:rPr>
      </w:pPr>
      <w:r>
        <w:rPr>
          <w:b w:val="0"/>
          <w:bCs w:val="0"/>
          <w:iCs/>
          <w:color w:val="auto"/>
          <w:sz w:val="28"/>
          <w:szCs w:val="28"/>
          <w:highlight w:val="none"/>
        </w:rPr>
        <w:t xml:space="preserve">По</w:t>
      </w:r>
      <w:r>
        <w:rPr>
          <w:b/>
          <w:iCs/>
          <w:color w:val="auto"/>
          <w:sz w:val="28"/>
          <w:szCs w:val="28"/>
          <w:highlight w:val="none"/>
        </w:rPr>
        <w:t xml:space="preserve"> земельному налогу</w:t>
      </w:r>
      <w:r>
        <w:rPr>
          <w:color w:val="auto"/>
          <w:sz w:val="28"/>
          <w:szCs w:val="28"/>
          <w:highlight w:val="none"/>
        </w:rPr>
        <w:t xml:space="preserve"> фактическое поступление составило </w:t>
      </w:r>
      <w:r>
        <w:rPr>
          <w:color w:val="auto"/>
          <w:sz w:val="28"/>
          <w:szCs w:val="28"/>
          <w:highlight w:val="none"/>
        </w:rPr>
        <w:t xml:space="preserve">467 305,8 тыс. руб., что значительно превышает план отчетного периода </w:t>
      </w:r>
      <w:r>
        <w:rPr>
          <w:iCs/>
          <w:color w:val="auto"/>
          <w:sz w:val="28"/>
          <w:szCs w:val="28"/>
          <w:highlight w:val="none"/>
        </w:rPr>
        <w:t xml:space="preserve">(14 300,0 тыс. руб) и составляет 19,2 % к уточненному плану года  (2 439 929,8 тыс. руб.)</w:t>
      </w:r>
      <w:r>
        <w:rPr>
          <w:color w:val="auto"/>
          <w:sz w:val="28"/>
          <w:szCs w:val="28"/>
          <w:highlight w:val="none"/>
        </w:rPr>
        <w:t xml:space="preserve">. 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851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Относительно аналогичного периода прошлого года поступления составили 105,0%. </w:t>
      </w:r>
      <w:r>
        <w:rPr>
          <w:iCs/>
          <w:color w:val="auto"/>
          <w:sz w:val="28"/>
          <w:szCs w:val="28"/>
        </w:rPr>
      </w:r>
      <w:r>
        <w:rPr>
          <w:iCs/>
          <w:color w:val="auto"/>
          <w:sz w:val="28"/>
          <w:szCs w:val="28"/>
        </w:rPr>
      </w:r>
    </w:p>
    <w:p>
      <w:pPr>
        <w:ind w:firstLine="709"/>
        <w:spacing w:line="240" w:lineRule="auto"/>
        <w:rPr>
          <w:color w:val="auto"/>
          <w:sz w:val="28"/>
          <w:szCs w:val="28"/>
          <w:highlight w:val="none"/>
        </w:rPr>
      </w:pPr>
      <w:r>
        <w:rPr>
          <w:iCs/>
          <w:color w:val="auto"/>
          <w:sz w:val="28"/>
          <w:szCs w:val="28"/>
          <w:highlight w:val="none"/>
        </w:rPr>
        <w:t xml:space="preserve">С</w:t>
      </w:r>
      <w:r>
        <w:rPr>
          <w:iCs/>
          <w:color w:val="auto"/>
          <w:sz w:val="28"/>
          <w:szCs w:val="28"/>
          <w:highlight w:val="none"/>
        </w:rPr>
        <w:t xml:space="preserve">рок уплаты земельного налога с организаций</w:t>
      </w:r>
      <w:r>
        <w:rPr>
          <w:iCs/>
          <w:color w:val="auto"/>
          <w:sz w:val="28"/>
          <w:szCs w:val="28"/>
          <w:highlight w:val="none"/>
        </w:rPr>
        <w:t xml:space="preserve"> за 4 квартал 2024 года установлен</w:t>
      </w:r>
      <w:r>
        <w:rPr>
          <w:iCs/>
          <w:color w:val="auto"/>
          <w:sz w:val="28"/>
          <w:szCs w:val="28"/>
          <w:highlight w:val="none"/>
        </w:rPr>
        <w:t xml:space="preserve"> в последний день февраля 2025 года. </w:t>
      </w:r>
      <w:r>
        <w:rPr>
          <w:iCs/>
          <w:color w:val="auto"/>
          <w:sz w:val="28"/>
          <w:szCs w:val="28"/>
          <w:highlight w:val="none"/>
        </w:rPr>
        <w:t xml:space="preserve">Кассовым планом предусмотрено поступление  средств в бюджет на следующий день – в марте текущего года. Фактически </w:t>
      </w:r>
      <w:r>
        <w:rPr>
          <w:iCs/>
          <w:color w:val="auto"/>
          <w:sz w:val="28"/>
          <w:szCs w:val="28"/>
          <w:highlight w:val="none"/>
        </w:rPr>
        <w:t xml:space="preserve">средства в бюджет зачислены 28 февраля.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9"/>
        <w:rPr>
          <w:color w:val="auto"/>
          <w:sz w:val="28"/>
          <w:szCs w:val="28"/>
          <w:highlight w:val="yellow"/>
        </w:rPr>
      </w:pPr>
      <w:r>
        <w:rPr>
          <w:color w:val="auto"/>
          <w:sz w:val="28"/>
          <w:szCs w:val="28"/>
          <w:highlight w:val="yellow"/>
        </w:rPr>
      </w:r>
      <w:r>
        <w:rPr>
          <w:color w:val="auto"/>
          <w:sz w:val="28"/>
          <w:szCs w:val="28"/>
          <w:highlight w:val="yellow"/>
        </w:rPr>
      </w:r>
      <w:r>
        <w:rPr>
          <w:color w:val="auto"/>
          <w:sz w:val="28"/>
          <w:szCs w:val="28"/>
          <w:highlight w:val="yellow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auto"/>
          <w:sz w:val="28"/>
          <w:szCs w:val="28"/>
          <w:highlight w:val="none"/>
        </w:rPr>
      </w:pPr>
      <w:r>
        <w:rPr>
          <w:b/>
          <w:color w:val="auto"/>
          <w:sz w:val="28"/>
          <w:szCs w:val="28"/>
          <w:highlight w:val="none"/>
        </w:rPr>
        <w:t xml:space="preserve">Доходы, полу</w:t>
      </w:r>
      <w:r>
        <w:rPr>
          <w:b/>
          <w:color w:val="auto"/>
          <w:sz w:val="28"/>
          <w:szCs w:val="28"/>
          <w:highlight w:val="none"/>
        </w:rPr>
        <w:t xml:space="preserve">чаемые в виде арендной платы за земельные участки, государственная собственность на которые не разграничена, и которые расположены в границах городских округов, а также средства от продажи права на заключение договоров аренды указанных земельных участков, </w:t>
      </w:r>
      <w:r>
        <w:rPr>
          <w:rFonts w:eastAsia="Calibri"/>
          <w:i/>
          <w:color w:val="auto"/>
          <w:sz w:val="28"/>
          <w:szCs w:val="28"/>
          <w:highlight w:val="none"/>
        </w:rPr>
        <w:t xml:space="preserve">администрируемые департаментом земельных отношений</w:t>
      </w:r>
      <w:r>
        <w:rPr>
          <w:rFonts w:eastAsia="Calibri"/>
          <w:color w:val="auto"/>
          <w:sz w:val="28"/>
          <w:szCs w:val="28"/>
          <w:highlight w:val="none"/>
        </w:rPr>
        <w:t xml:space="preserve">,</w:t>
      </w:r>
      <w:r>
        <w:rPr>
          <w:color w:val="auto"/>
          <w:sz w:val="28"/>
          <w:szCs w:val="28"/>
          <w:highlight w:val="none"/>
        </w:rPr>
        <w:t xml:space="preserve"> поступили в сумме </w:t>
      </w:r>
      <w:r>
        <w:rPr>
          <w:color w:val="auto"/>
          <w:sz w:val="28"/>
          <w:szCs w:val="28"/>
          <w:highlight w:val="none"/>
        </w:rPr>
        <w:t xml:space="preserve">131 864,7 тыс. руб., что в 1,7 раза больше плана отчетного периода (79 848,0 тыс. руб.) и составляет 33,5% к плану года (393 350,3</w:t>
      </w:r>
      <w:r>
        <w:rPr>
          <w:color w:val="auto"/>
          <w:sz w:val="28"/>
          <w:szCs w:val="28"/>
          <w:highlight w:val="none"/>
        </w:rPr>
        <w:t xml:space="preserve"> тыс. </w:t>
      </w:r>
      <w:r>
        <w:rPr>
          <w:color w:val="auto"/>
          <w:sz w:val="28"/>
          <w:szCs w:val="28"/>
          <w:highlight w:val="none"/>
        </w:rPr>
        <w:t xml:space="preserve">руб.).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Относительно аналогичного периода прошлого года поступления по данному виду дохода увеличились в 1,6 раза (на 50 672,5 тыс. руб.), в основном, за счет поступления средств от продажи права на заключение договоров аренды земельных участков на торгах. </w:t>
      </w:r>
      <w:r>
        <w:rPr>
          <w:color w:val="auto"/>
          <w:sz w:val="28"/>
          <w:szCs w:val="28"/>
          <w:highlight w:val="none"/>
        </w:rPr>
        <w:t xml:space="preserve">В том числе 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auto"/>
          <w:sz w:val="28"/>
          <w:szCs w:val="28"/>
          <w:highlight w:val="white"/>
        </w:rPr>
        <w:outlineLvl w:val="0"/>
      </w:pPr>
      <w:r>
        <w:rPr>
          <w:color w:val="auto"/>
          <w:sz w:val="28"/>
          <w:szCs w:val="28"/>
          <w:highlight w:val="none"/>
        </w:rPr>
        <w:t xml:space="preserve">- </w:t>
      </w:r>
      <w:r>
        <w:rPr>
          <w:i/>
          <w:color w:val="auto"/>
          <w:sz w:val="28"/>
          <w:szCs w:val="28"/>
          <w:highlight w:val="none"/>
        </w:rPr>
        <w:t xml:space="preserve">доходы от арендной платы за земельные участки</w:t>
      </w:r>
      <w:r>
        <w:rPr>
          <w:color w:val="auto"/>
          <w:sz w:val="28"/>
          <w:szCs w:val="28"/>
          <w:highlight w:val="none"/>
        </w:rPr>
        <w:t xml:space="preserve"> поступили в сумме 70 054,1 тыс. руб., что на 22,9 %</w:t>
      </w:r>
      <w:r>
        <w:rPr>
          <w:color w:val="auto"/>
          <w:sz w:val="28"/>
          <w:szCs w:val="28"/>
          <w:highlight w:val="none"/>
        </w:rPr>
        <w:t xml:space="preserve"> больше установленного плана отчетного периода (57 000,0 тыс. руб.) и меньше объема аналогичного периода прошлого года на 2 959,5 тыс. руб.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Перевыполнение плана отчетного периода обусловлено поступлением авансовых платежей по срокам уплаты 05.02.2025 и 15.09.2025;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auto"/>
          <w:sz w:val="28"/>
          <w:szCs w:val="28"/>
          <w:highlight w:val="none"/>
        </w:rPr>
        <w:outlineLvl w:val="0"/>
      </w:pPr>
      <w:r>
        <w:rPr>
          <w:i/>
          <w:color w:val="auto"/>
          <w:sz w:val="28"/>
          <w:szCs w:val="28"/>
          <w:highlight w:val="none"/>
        </w:rPr>
        <w:t xml:space="preserve">-</w:t>
      </w:r>
      <w:r>
        <w:rPr>
          <w:i/>
          <w:color w:val="auto"/>
          <w:sz w:val="28"/>
          <w:szCs w:val="28"/>
          <w:highlight w:val="none"/>
        </w:rPr>
        <w:t xml:space="preserve"> </w:t>
      </w:r>
      <w:r>
        <w:rPr>
          <w:i/>
          <w:color w:val="auto"/>
          <w:sz w:val="28"/>
          <w:szCs w:val="28"/>
          <w:highlight w:val="none"/>
        </w:rPr>
        <w:t xml:space="preserve">средства от реализации права на заключение договоров аренды земельных участков</w:t>
      </w:r>
      <w:r>
        <w:rPr>
          <w:color w:val="auto"/>
          <w:sz w:val="28"/>
          <w:szCs w:val="28"/>
          <w:highlight w:val="none"/>
        </w:rPr>
        <w:t xml:space="preserve"> поступили в сумме 61 810,6 тыс. </w:t>
      </w:r>
      <w:r>
        <w:rPr>
          <w:color w:val="auto"/>
          <w:sz w:val="28"/>
          <w:szCs w:val="28"/>
          <w:highlight w:val="none"/>
        </w:rPr>
        <w:t xml:space="preserve">руб.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что в 2,7 раза больше плана отчетного периода (22 848,0 тыс. руб.). П</w:t>
      </w:r>
      <w:r>
        <w:rPr>
          <w:color w:val="auto"/>
          <w:sz w:val="28"/>
          <w:szCs w:val="28"/>
          <w:highlight w:val="none"/>
        </w:rPr>
      </w:r>
      <w:bookmarkStart w:id="0" w:name="undefined"/>
      <w:r>
        <w:rPr>
          <w:color w:val="auto"/>
          <w:sz w:val="28"/>
          <w:szCs w:val="28"/>
          <w:highlight w:val="none"/>
        </w:rPr>
      </w:r>
      <w:bookmarkEnd w:id="0"/>
      <w:r>
        <w:rPr>
          <w:color w:val="auto"/>
          <w:sz w:val="28"/>
          <w:szCs w:val="28"/>
          <w:highlight w:val="none"/>
        </w:rPr>
        <w:t xml:space="preserve">еревыполнение в основном сложилось </w:t>
      </w:r>
      <w:r>
        <w:rPr>
          <w:color w:val="auto"/>
          <w:sz w:val="28"/>
          <w:szCs w:val="28"/>
          <w:highlight w:val="none"/>
        </w:rPr>
        <w:t xml:space="preserve">в связи с поступлением денежных средств по итогам аукци</w:t>
      </w:r>
      <w:r>
        <w:rPr>
          <w:color w:val="auto"/>
          <w:sz w:val="28"/>
          <w:szCs w:val="28"/>
          <w:highlight w:val="none"/>
        </w:rPr>
        <w:t xml:space="preserve">она, на котором было реализовано право на заключение договоров аренды земельных участков для строительства объектов производственного и складского назначения по ул. Промышленной , 135Б и 135В, состоявшегося 26 декабря 2024 года, в сумме 29 201,2 тыс. руб. 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9"/>
        <w:rPr>
          <w:b/>
          <w:color w:val="auto"/>
          <w:sz w:val="28"/>
          <w:szCs w:val="28"/>
          <w:highlight w:val="yellow"/>
        </w:rPr>
      </w:pPr>
      <w:r>
        <w:rPr>
          <w:b/>
          <w:color w:val="auto"/>
          <w:sz w:val="28"/>
          <w:szCs w:val="28"/>
          <w:highlight w:val="yellow"/>
        </w:rPr>
      </w:r>
      <w:r>
        <w:rPr>
          <w:b/>
          <w:color w:val="auto"/>
          <w:sz w:val="28"/>
          <w:szCs w:val="28"/>
          <w:highlight w:val="yellow"/>
        </w:rPr>
      </w:r>
      <w:r>
        <w:rPr>
          <w:b/>
          <w:color w:val="auto"/>
          <w:sz w:val="28"/>
          <w:szCs w:val="28"/>
          <w:highlight w:val="yellow"/>
        </w:rPr>
      </w:r>
    </w:p>
    <w:p>
      <w:pPr>
        <w:ind w:firstLine="709"/>
        <w:rPr>
          <w:color w:val="auto"/>
          <w:sz w:val="28"/>
          <w:szCs w:val="28"/>
          <w:highlight w:val="none"/>
        </w:rPr>
      </w:pPr>
      <w:r>
        <w:rPr>
          <w:b/>
          <w:color w:val="auto"/>
          <w:sz w:val="28"/>
          <w:szCs w:val="28"/>
          <w:highlight w:val="none"/>
        </w:rPr>
        <w:t xml:space="preserve">Доходы, получаемые в виде арендной платы, </w:t>
      </w:r>
      <w:r>
        <w:rPr>
          <w:b/>
          <w:color w:val="auto"/>
          <w:sz w:val="28"/>
          <w:szCs w:val="28"/>
          <w:highlight w:val="none"/>
        </w:rPr>
        <w:t xml:space="preserve">за земли, находящиеся </w:t>
      </w:r>
      <w:r>
        <w:rPr>
          <w:b/>
          <w:color w:val="auto"/>
          <w:sz w:val="28"/>
          <w:szCs w:val="28"/>
          <w:highlight w:val="none"/>
        </w:rPr>
        <w:br/>
        <w:t xml:space="preserve">в собственности городских округов</w:t>
      </w:r>
      <w:r>
        <w:rPr>
          <w:color w:val="auto"/>
          <w:sz w:val="28"/>
          <w:szCs w:val="28"/>
          <w:highlight w:val="none"/>
        </w:rPr>
        <w:t xml:space="preserve">,</w:t>
      </w:r>
      <w:r>
        <w:rPr>
          <w:b/>
          <w:color w:val="auto"/>
          <w:sz w:val="28"/>
          <w:szCs w:val="28"/>
          <w:highlight w:val="none"/>
        </w:rPr>
        <w:t xml:space="preserve"> а</w:t>
      </w:r>
      <w:r>
        <w:rPr>
          <w:b/>
          <w:color w:val="auto"/>
          <w:sz w:val="28"/>
          <w:szCs w:val="28"/>
          <w:highlight w:val="none"/>
        </w:rPr>
        <w:t xml:space="preserve"> также средства от продажи права на заключение договоров аренды указанных земельных участков, </w:t>
      </w:r>
      <w:r>
        <w:rPr>
          <w:color w:val="auto"/>
          <w:sz w:val="28"/>
          <w:szCs w:val="28"/>
          <w:highlight w:val="yellow"/>
        </w:rPr>
        <w:t xml:space="preserve"> </w:t>
      </w:r>
      <w:r>
        <w:rPr>
          <w:rFonts w:eastAsia="Calibri"/>
          <w:i/>
          <w:color w:val="auto"/>
          <w:sz w:val="28"/>
          <w:szCs w:val="28"/>
          <w:highlight w:val="none"/>
        </w:rPr>
        <w:t xml:space="preserve">администрируемые департаментом земельных отношений</w:t>
      </w:r>
      <w:r>
        <w:rPr>
          <w:rFonts w:eastAsia="Calibri"/>
          <w:color w:val="auto"/>
          <w:sz w:val="28"/>
          <w:szCs w:val="28"/>
          <w:highlight w:val="none"/>
        </w:rPr>
        <w:t xml:space="preserve">,</w:t>
      </w:r>
      <w:r>
        <w:rPr>
          <w:color w:val="auto"/>
          <w:sz w:val="28"/>
          <w:szCs w:val="28"/>
          <w:highlight w:val="none"/>
        </w:rPr>
        <w:t xml:space="preserve"> поступили в сумме 22 343,1 тыс. руб., что составляет 164,3</w:t>
      </w:r>
      <w:r>
        <w:rPr>
          <w:color w:val="auto"/>
          <w:sz w:val="28"/>
          <w:szCs w:val="28"/>
          <w:highlight w:val="none"/>
        </w:rPr>
        <w:t xml:space="preserve">% к плану отчетного периода (13 595,6 тыс. руб.) и 13,2% к плану года (169 383,1 тыс. руб.). </w:t>
      </w:r>
      <w:r>
        <w:rPr>
          <w:color w:val="auto"/>
          <w:sz w:val="28"/>
          <w:szCs w:val="28"/>
          <w:highlight w:val="none"/>
        </w:rPr>
        <w:t xml:space="preserve">В том числе: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auto"/>
          <w:sz w:val="28"/>
          <w:szCs w:val="28"/>
          <w:highlight w:val="white"/>
        </w:rPr>
        <w:outlineLvl w:val="0"/>
      </w:pPr>
      <w:r>
        <w:rPr>
          <w:color w:val="auto"/>
          <w:sz w:val="28"/>
          <w:szCs w:val="28"/>
          <w:highlight w:val="none"/>
        </w:rPr>
        <w:t xml:space="preserve">- </w:t>
      </w:r>
      <w:r>
        <w:rPr>
          <w:i/>
          <w:color w:val="auto"/>
          <w:sz w:val="28"/>
          <w:szCs w:val="28"/>
          <w:highlight w:val="none"/>
        </w:rPr>
        <w:t xml:space="preserve">доходы от арендной платы за земельные участки</w:t>
      </w:r>
      <w:r>
        <w:rPr>
          <w:color w:val="auto"/>
          <w:sz w:val="28"/>
          <w:szCs w:val="28"/>
          <w:highlight w:val="none"/>
        </w:rPr>
        <w:t xml:space="preserve"> поступили в сумме 11 564,3 тыс. руб., что на 27,5 %</w:t>
      </w:r>
      <w:r>
        <w:rPr>
          <w:color w:val="auto"/>
          <w:sz w:val="28"/>
          <w:szCs w:val="28"/>
          <w:highlight w:val="none"/>
        </w:rPr>
        <w:t xml:space="preserve"> больше плана отчетного периода (9 071,0 тыс. руб.) и больше объема аналогичного периода прошлого года на 3 208,8 тыс. руб.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Перевыполнение </w:t>
      </w:r>
      <w:r>
        <w:rPr>
          <w:color w:val="auto"/>
          <w:sz w:val="28"/>
          <w:szCs w:val="28"/>
          <w:highlight w:val="none"/>
        </w:rPr>
        <w:t xml:space="preserve">плана отчетного период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обусловлено поступлением оплат  по договорам аренды, заключенным после формирования проекта бюджетного задания на 2025 год.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none"/>
        </w:rPr>
        <w:t xml:space="preserve">-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i/>
          <w:iCs/>
          <w:color w:val="auto"/>
          <w:sz w:val="28"/>
          <w:szCs w:val="28"/>
          <w:highlight w:val="none"/>
        </w:rPr>
        <w:t xml:space="preserve">средства от продажи права на заключение договоров аренды </w:t>
      </w:r>
      <w:r>
        <w:rPr>
          <w:i/>
          <w:iCs/>
          <w:color w:val="auto"/>
          <w:sz w:val="28"/>
          <w:szCs w:val="28"/>
          <w:highlight w:val="none"/>
        </w:rPr>
        <w:t xml:space="preserve">земельных участков, находящихся в муниципальной собственности</w:t>
      </w:r>
      <w:r>
        <w:rPr>
          <w:color w:val="auto"/>
          <w:sz w:val="28"/>
          <w:szCs w:val="28"/>
          <w:highlight w:val="none"/>
        </w:rPr>
        <w:t xml:space="preserve">, поступили в сумме 10 778,8 тыс. руб., что больше </w:t>
      </w:r>
      <w:r>
        <w:rPr>
          <w:color w:val="auto"/>
          <w:sz w:val="28"/>
          <w:szCs w:val="28"/>
          <w:highlight w:val="none"/>
        </w:rPr>
        <w:t xml:space="preserve">в 2,4 раза </w:t>
      </w:r>
      <w:r>
        <w:rPr>
          <w:color w:val="auto"/>
          <w:sz w:val="28"/>
          <w:szCs w:val="28"/>
          <w:highlight w:val="none"/>
        </w:rPr>
        <w:t xml:space="preserve">плана отчетного период</w:t>
      </w:r>
      <w:r>
        <w:rPr>
          <w:color w:val="auto"/>
          <w:sz w:val="28"/>
          <w:szCs w:val="28"/>
          <w:highlight w:val="none"/>
        </w:rPr>
        <w:t xml:space="preserve"> (4 524,6 тыс.руб.). </w:t>
      </w:r>
      <w:r>
        <w:rPr>
          <w:color w:val="auto"/>
          <w:sz w:val="28"/>
          <w:szCs w:val="28"/>
          <w:highlight w:val="white"/>
        </w:rPr>
        <w:t xml:space="preserve">Перевыполнение плана связано с поступлением средств по ранее заключенному договору за 1 и 2 кварталы 2025 года.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rFonts w:eastAsia="Calibri"/>
          <w:sz w:val="28"/>
          <w:szCs w:val="28"/>
        </w:rPr>
        <w:outlineLvl w:val="0"/>
      </w:pPr>
      <w:r>
        <w:rPr>
          <w:rFonts w:eastAsia="Calibri"/>
          <w:b/>
          <w:sz w:val="28"/>
          <w:szCs w:val="28"/>
        </w:rPr>
        <w:t xml:space="preserve">Доходы от сдачи в аренду муниципального имущества, </w:t>
      </w:r>
      <w:r>
        <w:rPr>
          <w:rFonts w:eastAsia="Calibri"/>
          <w:i/>
          <w:sz w:val="28"/>
          <w:szCs w:val="28"/>
        </w:rPr>
        <w:t xml:space="preserve">администрируемые департаментом имущественных отношений</w:t>
      </w:r>
      <w:r>
        <w:rPr>
          <w:rFonts w:eastAsia="Calibri"/>
          <w:sz w:val="28"/>
          <w:szCs w:val="28"/>
        </w:rPr>
        <w:t xml:space="preserve">, поступили в сумме 12</w:t>
      </w:r>
      <w:r>
        <w:rPr>
          <w:rFonts w:eastAsia="Calibri"/>
          <w:sz w:val="28"/>
          <w:szCs w:val="28"/>
          <w:lang w:val="en-US"/>
        </w:rPr>
        <w:t xml:space="preserve"> </w:t>
      </w:r>
      <w:r>
        <w:rPr>
          <w:rFonts w:eastAsia="Calibri"/>
          <w:sz w:val="28"/>
          <w:szCs w:val="28"/>
        </w:rPr>
        <w:t xml:space="preserve">765,8 тыс. руб., что составляет 97,4 % от плана отчетного периода (13</w:t>
      </w:r>
      <w:r>
        <w:rPr>
          <w:rFonts w:eastAsia="Calibri"/>
          <w:sz w:val="28"/>
          <w:szCs w:val="28"/>
        </w:rPr>
        <w:t xml:space="preserve"> </w:t>
      </w:r>
      <w:r>
        <w:rPr>
          <w:rFonts w:eastAsia="Calibri"/>
          <w:sz w:val="28"/>
          <w:szCs w:val="28"/>
        </w:rPr>
        <w:t xml:space="preserve">100,0 тыс. руб.) и 15,8 % от плана года (80 987,0 тыс. руб.).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sz w:val="28"/>
          <w:szCs w:val="28"/>
          <w:highlight w:val="none"/>
        </w:rPr>
        <w:outlineLvl w:val="0"/>
      </w:pP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Относительно аналогичного периода прошлого года поступления по данному виду дохода составили 94,3 %.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rFonts w:eastAsia="Calibri"/>
          <w:sz w:val="28"/>
          <w:szCs w:val="28"/>
        </w:rPr>
        <w:outlineLvl w:val="0"/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tabs>
          <w:tab w:val="left" w:pos="0" w:leader="none"/>
          <w:tab w:val="left" w:pos="900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ff0000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  <w:t xml:space="preserve">П</w:t>
      </w:r>
      <w:r>
        <w:rPr>
          <w:b/>
          <w:bCs/>
          <w:color w:val="auto"/>
          <w:sz w:val="28"/>
          <w:szCs w:val="28"/>
          <w:highlight w:val="none"/>
        </w:rPr>
        <w:t xml:space="preserve">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</w:t>
      </w:r>
      <w:r>
        <w:rPr>
          <w:b/>
          <w:bCs/>
          <w:color w:val="auto"/>
          <w:sz w:val="28"/>
          <w:szCs w:val="28"/>
          <w:highlight w:val="none"/>
        </w:rPr>
        <w:t xml:space="preserve">зенных)</w:t>
      </w:r>
      <w:r>
        <w:rPr>
          <w:b/>
          <w:bCs/>
          <w:color w:val="auto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поступили в сумме 23 310,7</w:t>
      </w:r>
      <w:r>
        <w:rPr>
          <w:color w:val="000000" w:themeColor="text1"/>
          <w:sz w:val="28"/>
          <w:szCs w:val="28"/>
          <w:highlight w:val="white"/>
        </w:rPr>
        <w:t xml:space="preserve"> тыс. руб., что составляет </w:t>
      </w:r>
      <w:r>
        <w:rPr>
          <w:color w:val="000000" w:themeColor="text1"/>
          <w:sz w:val="28"/>
          <w:szCs w:val="28"/>
          <w:highlight w:val="white"/>
        </w:rPr>
        <w:t xml:space="preserve">111,2</w:t>
      </w:r>
      <w:r>
        <w:rPr>
          <w:color w:val="000000" w:themeColor="text1"/>
          <w:sz w:val="28"/>
          <w:szCs w:val="28"/>
          <w:highlight w:val="white"/>
        </w:rPr>
        <w:t xml:space="preserve">% к плану отчетного периода</w:t>
      </w:r>
      <w:r>
        <w:rPr>
          <w:color w:val="000000" w:themeColor="text1"/>
          <w:sz w:val="28"/>
          <w:szCs w:val="28"/>
          <w:highlight w:val="white"/>
        </w:rPr>
        <w:t xml:space="preserve"> (20 965,8</w:t>
      </w:r>
      <w:r>
        <w:rPr>
          <w:color w:val="000000" w:themeColor="text1"/>
          <w:sz w:val="28"/>
          <w:szCs w:val="28"/>
          <w:highlight w:val="white"/>
        </w:rPr>
        <w:t xml:space="preserve"> тыс. руб.) и </w:t>
      </w:r>
      <w:r>
        <w:rPr>
          <w:color w:val="000000" w:themeColor="text1"/>
          <w:sz w:val="28"/>
          <w:szCs w:val="28"/>
          <w:highlight w:val="white"/>
        </w:rPr>
        <w:t xml:space="preserve">12,5</w:t>
      </w:r>
      <w:r>
        <w:rPr>
          <w:color w:val="000000" w:themeColor="text1"/>
          <w:sz w:val="28"/>
          <w:szCs w:val="28"/>
          <w:highlight w:val="white"/>
        </w:rPr>
        <w:t xml:space="preserve">% к плану го</w:t>
      </w:r>
      <w:r>
        <w:rPr>
          <w:color w:val="000000" w:themeColor="text1"/>
          <w:sz w:val="28"/>
          <w:szCs w:val="28"/>
          <w:highlight w:val="white"/>
        </w:rPr>
        <w:t xml:space="preserve">да (</w:t>
      </w:r>
      <w:r>
        <w:rPr>
          <w:color w:val="000000" w:themeColor="text1"/>
          <w:sz w:val="28"/>
          <w:szCs w:val="28"/>
          <w:highlight w:val="white"/>
        </w:rPr>
        <w:t xml:space="preserve">185 836,2</w:t>
      </w:r>
      <w:r>
        <w:rPr>
          <w:color w:val="000000" w:themeColor="text1"/>
          <w:sz w:val="28"/>
          <w:szCs w:val="28"/>
          <w:highlight w:val="white"/>
        </w:rPr>
        <w:t xml:space="preserve"> тыс. </w:t>
      </w:r>
      <w:r>
        <w:rPr>
          <w:color w:val="000000" w:themeColor="text1"/>
          <w:sz w:val="28"/>
          <w:szCs w:val="28"/>
          <w:highlight w:val="white"/>
        </w:rPr>
        <w:t xml:space="preserve">руб.).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tabs>
          <w:tab w:val="left" w:pos="0" w:leader="none"/>
          <w:tab w:val="left" w:pos="900" w:leader="none"/>
        </w:tabs>
        <w:rPr>
          <w:color w:val="auto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В</w:t>
      </w:r>
      <w:r>
        <w:rPr>
          <w:color w:val="auto"/>
          <w:sz w:val="28"/>
          <w:szCs w:val="28"/>
          <w:highlight w:val="white"/>
        </w:rPr>
        <w:t xml:space="preserve"> том числе: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9"/>
        <w:tabs>
          <w:tab w:val="left" w:pos="0" w:leader="none"/>
          <w:tab w:val="left" w:pos="900" w:leader="none"/>
        </w:tabs>
        <w:rPr>
          <w:color w:val="auto"/>
          <w:sz w:val="28"/>
          <w:szCs w:val="28"/>
          <w:highlight w:val="none"/>
        </w:rPr>
      </w:pPr>
      <w:r>
        <w:rPr>
          <w:b/>
          <w:i w:val="0"/>
          <w:iCs w:val="0"/>
          <w:color w:val="auto"/>
          <w:sz w:val="28"/>
          <w:szCs w:val="28"/>
        </w:rPr>
        <w:t xml:space="preserve">- доходы по договорам на размещение рекламных конструкций</w:t>
      </w:r>
      <w:r>
        <w:rPr>
          <w:i w:val="0"/>
          <w:iCs w:val="0"/>
          <w:color w:val="auto"/>
          <w:sz w:val="28"/>
          <w:szCs w:val="28"/>
        </w:rPr>
        <w:t xml:space="preserve">, </w:t>
      </w:r>
      <w:r>
        <w:rPr>
          <w:i/>
          <w:color w:val="auto"/>
          <w:sz w:val="28"/>
          <w:szCs w:val="28"/>
        </w:rPr>
        <w:t xml:space="preserve">администрируемые департаментом экономики и промышленной политики</w:t>
      </w:r>
      <w:r>
        <w:rPr>
          <w:color w:val="auto"/>
          <w:sz w:val="28"/>
          <w:szCs w:val="28"/>
        </w:rPr>
        <w:t xml:space="preserve">, поступили в сумме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11 627,3 тыс. руб. или 107,9 % к плану </w:t>
      </w:r>
      <w:r>
        <w:rPr>
          <w:rFonts w:eastAsia="Calibri"/>
          <w:color w:val="auto"/>
          <w:sz w:val="28"/>
          <w:szCs w:val="28"/>
        </w:rPr>
        <w:t xml:space="preserve">отчетного периода</w:t>
        <w:br/>
      </w:r>
      <w:r>
        <w:rPr>
          <w:color w:val="auto"/>
          <w:sz w:val="28"/>
          <w:szCs w:val="28"/>
        </w:rPr>
        <w:t xml:space="preserve">(10 776,6 тыс. руб.) и 11,1 % к плану года (104 746,7 тыс. руб.). </w:t>
      </w:r>
      <w:r>
        <w:rPr>
          <w:color w:val="auto"/>
          <w:sz w:val="28"/>
          <w:szCs w:val="28"/>
        </w:rPr>
        <w:t xml:space="preserve">Перевыполнение плана связано с поступлением авансовых платежей за март 2025 года. 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9"/>
        <w:rPr>
          <w:color w:val="auto"/>
          <w:sz w:val="28"/>
          <w:szCs w:val="28"/>
        </w:rPr>
      </w:pPr>
      <w:r>
        <w:rPr>
          <w:b/>
          <w:i w:val="0"/>
          <w:iCs w:val="0"/>
          <w:color w:val="auto"/>
          <w:sz w:val="28"/>
          <w:szCs w:val="28"/>
        </w:rPr>
        <w:t xml:space="preserve">- доходы по договорам на размещение нестационарных объектов</w:t>
      </w:r>
      <w:r>
        <w:rPr>
          <w:i w:val="0"/>
          <w:iCs w:val="0"/>
          <w:color w:val="auto"/>
          <w:sz w:val="28"/>
          <w:szCs w:val="28"/>
        </w:rPr>
        <w:t xml:space="preserve">, </w:t>
      </w:r>
      <w:r>
        <w:rPr>
          <w:i/>
          <w:color w:val="auto"/>
          <w:sz w:val="28"/>
          <w:szCs w:val="28"/>
        </w:rPr>
        <w:t xml:space="preserve">администрируемые департаментом экономики и промышленной политики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поступили в сумме</w:t>
      </w:r>
      <w:r>
        <w:rPr>
          <w:color w:val="auto"/>
          <w:sz w:val="28"/>
          <w:szCs w:val="28"/>
        </w:rPr>
        <w:t xml:space="preserve"> 903,9 тыс. руб., что в 9,7 раза превышает план </w:t>
      </w:r>
      <w:r>
        <w:rPr>
          <w:rFonts w:eastAsia="Calibri"/>
          <w:color w:val="auto"/>
          <w:sz w:val="28"/>
          <w:szCs w:val="28"/>
        </w:rPr>
        <w:t xml:space="preserve">отчетного периода</w:t>
      </w:r>
      <w:r>
        <w:rPr>
          <w:color w:val="auto"/>
          <w:sz w:val="28"/>
          <w:szCs w:val="28"/>
        </w:rPr>
        <w:t xml:space="preserve"> (93,4 тыс. руб.</w:t>
      </w:r>
      <w:r>
        <w:rPr>
          <w:color w:val="auto"/>
          <w:sz w:val="28"/>
          <w:szCs w:val="28"/>
        </w:rPr>
        <w:t xml:space="preserve">) и составляет 8,2 % к плану года (11 046,9 тыс. руб.). </w:t>
      </w:r>
      <w:r>
        <w:rPr>
          <w:color w:val="auto"/>
          <w:sz w:val="28"/>
          <w:szCs w:val="28"/>
        </w:rPr>
        <w:t xml:space="preserve">Перевыполнение плана обусловлено поступлением авансовых платежей, а также задолженности по договорам на размещение нестационарных торговых объектов.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spacing w:line="240" w:lineRule="auto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567"/>
        <w:spacing w:line="240" w:lineRule="auto"/>
        <w:tabs>
          <w:tab w:val="left" w:pos="0" w:leader="none"/>
          <w:tab w:val="left" w:pos="900" w:leader="none"/>
        </w:tabs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Платежи при пользовании природными ресурсами</w:t>
      </w:r>
      <w:r>
        <w:rPr>
          <w:sz w:val="28"/>
          <w:szCs w:val="28"/>
        </w:rPr>
        <w:t xml:space="preserve">, поступили в сумме</w:t>
      </w:r>
      <w:r>
        <w:rPr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27 664,8 </w:t>
      </w:r>
      <w:r>
        <w:rPr>
          <w:sz w:val="28"/>
          <w:szCs w:val="28"/>
        </w:rPr>
        <w:t xml:space="preserve">тыс. руб., </w:t>
      </w:r>
      <w:r>
        <w:rPr>
          <w:rFonts w:eastAsia="Calibri"/>
          <w:sz w:val="28"/>
          <w:szCs w:val="28"/>
        </w:rPr>
        <w:t xml:space="preserve">что в 51,6 раза превышает план отчетного периода (</w:t>
      </w:r>
      <w:r>
        <w:rPr>
          <w:rFonts w:eastAsia="Calibri"/>
          <w:sz w:val="28"/>
          <w:szCs w:val="28"/>
        </w:rPr>
        <w:t xml:space="preserve">536,0 тыс. руб.) и </w:t>
      </w:r>
      <w:r>
        <w:rPr>
          <w:color w:val="auto"/>
          <w:sz w:val="28"/>
          <w:szCs w:val="28"/>
          <w:highlight w:val="none"/>
        </w:rPr>
        <w:t xml:space="preserve">в 2,5 раза </w:t>
      </w:r>
      <w:r>
        <w:rPr>
          <w:color w:val="auto"/>
          <w:sz w:val="28"/>
          <w:szCs w:val="28"/>
          <w:highlight w:val="none"/>
        </w:rPr>
        <w:t xml:space="preserve">превышает план года (10 922,0 тыс. руб.) </w:t>
      </w:r>
      <w:r>
        <w:rPr>
          <w:rFonts w:eastAsia="Calibri"/>
          <w:sz w:val="28"/>
          <w:szCs w:val="28"/>
        </w:rPr>
        <w:t xml:space="preserve">.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rFonts w:eastAsia="Calibri"/>
          <w:color w:val="auto"/>
          <w:sz w:val="28"/>
          <w:szCs w:val="28"/>
          <w:highlight w:val="white"/>
        </w:rPr>
        <w:t xml:space="preserve">В</w:t>
      </w:r>
      <w:r>
        <w:rPr>
          <w:color w:val="auto"/>
          <w:sz w:val="28"/>
          <w:szCs w:val="28"/>
          <w:highlight w:val="white"/>
        </w:rPr>
        <w:t xml:space="preserve"> том числе: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rFonts w:eastAsia="Calibri"/>
          <w:sz w:val="28"/>
          <w:szCs w:val="28"/>
          <w:highlight w:val="none"/>
          <w14:ligatures w14:val="none"/>
        </w:rPr>
      </w:pPr>
      <w:r>
        <w:rPr>
          <w:color w:val="auto"/>
          <w:sz w:val="28"/>
          <w:szCs w:val="28"/>
          <w:highlight w:val="white"/>
        </w:rPr>
        <w:t xml:space="preserve">- </w:t>
      </w:r>
      <w:r>
        <w:rPr>
          <w:i/>
          <w:color w:val="auto"/>
          <w:sz w:val="28"/>
          <w:szCs w:val="28"/>
          <w:highlight w:val="white"/>
        </w:rPr>
        <w:t xml:space="preserve">плата за негативное воздействие на окружающую среду, администрируемая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i/>
          <w:color w:val="auto"/>
          <w:sz w:val="28"/>
          <w:szCs w:val="28"/>
          <w:highlight w:val="white"/>
        </w:rPr>
        <w:t xml:space="preserve">Западно-Уральским межрегиональным управлением </w:t>
      </w:r>
      <w:r>
        <w:rPr>
          <w:i/>
          <w:color w:val="auto"/>
          <w:sz w:val="28"/>
          <w:szCs w:val="28"/>
          <w:highlight w:val="white"/>
        </w:rPr>
        <w:t xml:space="preserve">Росприроднадзора,</w:t>
      </w:r>
      <w:r>
        <w:rPr>
          <w:color w:val="auto"/>
          <w:sz w:val="28"/>
          <w:szCs w:val="28"/>
          <w:highlight w:val="white"/>
        </w:rPr>
        <w:t xml:space="preserve"> при отсутствии плана отчетного периода поступила в сумме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</w:rPr>
        <w:t xml:space="preserve">27 113,5</w:t>
      </w:r>
      <w:r>
        <w:rPr>
          <w:color w:val="auto"/>
          <w:sz w:val="28"/>
          <w:szCs w:val="28"/>
          <w:highlight w:val="white"/>
        </w:rPr>
        <w:t xml:space="preserve"> тыс. руб.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rFonts w:eastAsia="Calibri"/>
          <w:sz w:val="28"/>
          <w:szCs w:val="28"/>
          <w:highlight w:val="none"/>
        </w:rPr>
        <w:t xml:space="preserve">Поступление обусловлено перечислениями крупнейших плательщиков по представленным декларациям за 2024 год;</w:t>
      </w:r>
      <w:r>
        <w:rPr>
          <w:rFonts w:eastAsia="Calibri"/>
          <w:sz w:val="28"/>
          <w:szCs w:val="28"/>
          <w:highlight w:val="none"/>
          <w14:ligatures w14:val="none"/>
        </w:rPr>
      </w:r>
      <w:r>
        <w:rPr>
          <w:rFonts w:eastAsia="Calibri"/>
          <w:sz w:val="28"/>
          <w:szCs w:val="28"/>
          <w:highlight w:val="none"/>
          <w14:ligatures w14:val="non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auto"/>
          <w:sz w:val="28"/>
          <w:szCs w:val="28"/>
          <w:highlight w:val="none"/>
        </w:rPr>
        <w:outlineLvl w:val="0"/>
      </w:pPr>
      <w:r>
        <w:rPr>
          <w:rFonts w:eastAsia="Calibri"/>
          <w:color w:val="auto"/>
          <w:sz w:val="28"/>
          <w:szCs w:val="28"/>
          <w:highlight w:val="white"/>
        </w:rPr>
        <w:t xml:space="preserve">- </w:t>
      </w:r>
      <w:r>
        <w:rPr>
          <w:rFonts w:eastAsia="Calibri"/>
          <w:i/>
          <w:color w:val="auto"/>
          <w:sz w:val="28"/>
          <w:szCs w:val="28"/>
          <w:highlight w:val="white"/>
        </w:rPr>
        <w:t xml:space="preserve">плата за использование лесов, администрируемая управлением по экологии и природопользованию,</w:t>
      </w:r>
      <w:r>
        <w:rPr>
          <w:rFonts w:eastAsia="Calibri"/>
          <w:color w:val="auto"/>
          <w:sz w:val="28"/>
          <w:szCs w:val="28"/>
          <w:highlight w:val="white"/>
        </w:rPr>
        <w:t xml:space="preserve"> поступила в сумме</w:t>
      </w:r>
      <w:r>
        <w:rPr>
          <w:rFonts w:eastAsia="Calibri"/>
          <w:color w:val="auto"/>
          <w:sz w:val="28"/>
          <w:szCs w:val="28"/>
          <w:highlight w:val="white"/>
        </w:rPr>
        <w:t xml:space="preserve"> </w:t>
      </w:r>
      <w:r>
        <w:rPr>
          <w:rFonts w:eastAsia="Calibri"/>
          <w:color w:val="auto"/>
          <w:sz w:val="28"/>
          <w:szCs w:val="28"/>
          <w:highlight w:val="white"/>
        </w:rPr>
        <w:t xml:space="preserve">551,3 тыс. руб., </w:t>
      </w:r>
      <w:r>
        <w:rPr>
          <w:rFonts w:eastAsia="Calibri"/>
          <w:color w:val="auto"/>
          <w:sz w:val="28"/>
          <w:szCs w:val="28"/>
          <w:highlight w:val="none"/>
        </w:rPr>
        <w:t xml:space="preserve">что составляет 102,9 % </w:t>
      </w:r>
      <w:r>
        <w:rPr>
          <w:rFonts w:eastAsia="Calibri"/>
          <w:color w:val="auto"/>
          <w:sz w:val="28"/>
          <w:szCs w:val="28"/>
          <w:highlight w:val="none"/>
        </w:rPr>
        <w:t xml:space="preserve">к</w:t>
      </w:r>
      <w:r>
        <w:rPr>
          <w:rFonts w:eastAsia="Calibri"/>
          <w:sz w:val="28"/>
          <w:szCs w:val="28"/>
          <w:highlight w:val="none"/>
        </w:rPr>
        <w:t xml:space="preserve"> плану отчетного периода (536,0 тыс. руб.)</w:t>
      </w:r>
      <w:r>
        <w:rPr>
          <w:rFonts w:eastAsia="Calibri"/>
          <w:sz w:val="28"/>
          <w:szCs w:val="28"/>
          <w:highlight w:val="none"/>
        </w:rPr>
        <w:t xml:space="preserve"> </w:t>
      </w:r>
      <w:r>
        <w:rPr>
          <w:rFonts w:eastAsia="Calibri"/>
          <w:sz w:val="28"/>
          <w:szCs w:val="28"/>
        </w:rPr>
        <w:t xml:space="preserve">и 17,8 % к плану года (3 088,7 тыс. руб.). </w:t>
      </w:r>
      <w:r>
        <w:rPr>
          <w:rFonts w:eastAsia="Calibri"/>
          <w:bCs/>
          <w:sz w:val="28"/>
          <w:szCs w:val="28"/>
        </w:rPr>
        <w:t xml:space="preserve">Перевыполнение плана связано с досрочной оплатой по договорам аренды лесного участка</w:t>
      </w:r>
      <w:r>
        <w:rPr>
          <w:color w:val="auto"/>
          <w:sz w:val="28"/>
          <w:szCs w:val="28"/>
          <w:highlight w:val="none"/>
        </w:rPr>
        <w:t xml:space="preserve">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9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auto"/>
          <w:sz w:val="28"/>
          <w:szCs w:val="28"/>
          <w:highlight w:val="white"/>
        </w:rPr>
      </w:pPr>
      <w:r>
        <w:rPr>
          <w:b/>
          <w:color w:val="auto"/>
          <w:sz w:val="28"/>
          <w:szCs w:val="28"/>
          <w:highlight w:val="white"/>
        </w:rPr>
        <w:t xml:space="preserve">Доходы от оказания платных услуг (работ) и компенсации затрат государства,</w:t>
      </w:r>
      <w:r>
        <w:rPr>
          <w:color w:val="auto"/>
          <w:sz w:val="28"/>
          <w:szCs w:val="28"/>
          <w:highlight w:val="white"/>
        </w:rPr>
        <w:t xml:space="preserve"> поступили в сумме </w:t>
      </w:r>
      <w:r>
        <w:rPr>
          <w:color w:val="auto"/>
          <w:sz w:val="28"/>
          <w:szCs w:val="28"/>
          <w:highlight w:val="white"/>
        </w:rPr>
        <w:t xml:space="preserve">858 904,9 </w:t>
      </w:r>
      <w:r>
        <w:rPr>
          <w:color w:val="auto"/>
          <w:sz w:val="28"/>
          <w:szCs w:val="28"/>
          <w:highlight w:val="white"/>
        </w:rPr>
        <w:t xml:space="preserve">тыс. руб., что составляет </w:t>
      </w:r>
      <w:r>
        <w:rPr>
          <w:color w:val="auto"/>
          <w:sz w:val="28"/>
          <w:szCs w:val="28"/>
          <w:highlight w:val="white"/>
        </w:rPr>
        <w:t xml:space="preserve">104,5</w:t>
      </w:r>
      <w:r>
        <w:rPr>
          <w:color w:val="auto"/>
          <w:sz w:val="28"/>
          <w:szCs w:val="28"/>
          <w:highlight w:val="white"/>
        </w:rPr>
        <w:t xml:space="preserve">% к плану отчетного периода</w:t>
      </w:r>
      <w:r>
        <w:rPr>
          <w:color w:val="auto"/>
          <w:sz w:val="28"/>
          <w:szCs w:val="28"/>
          <w:highlight w:val="white"/>
        </w:rPr>
        <w:t xml:space="preserve"> (</w:t>
      </w:r>
      <w:r>
        <w:rPr>
          <w:color w:val="auto"/>
          <w:sz w:val="28"/>
          <w:szCs w:val="28"/>
          <w:highlight w:val="white"/>
        </w:rPr>
        <w:t xml:space="preserve">396 982,0 </w:t>
      </w:r>
      <w:r>
        <w:rPr>
          <w:color w:val="auto"/>
          <w:sz w:val="28"/>
          <w:szCs w:val="28"/>
          <w:highlight w:val="white"/>
        </w:rPr>
        <w:t xml:space="preserve">тыс. руб.) и </w:t>
      </w:r>
      <w:r>
        <w:rPr>
          <w:color w:val="auto"/>
          <w:sz w:val="28"/>
          <w:szCs w:val="28"/>
          <w:highlight w:val="white"/>
        </w:rPr>
        <w:t xml:space="preserve">15,3</w:t>
      </w:r>
      <w:r>
        <w:rPr>
          <w:color w:val="auto"/>
          <w:sz w:val="28"/>
          <w:szCs w:val="28"/>
          <w:highlight w:val="white"/>
        </w:rPr>
        <w:t xml:space="preserve">% к плану го</w:t>
      </w:r>
      <w:r>
        <w:rPr>
          <w:color w:val="auto"/>
          <w:sz w:val="28"/>
          <w:szCs w:val="28"/>
          <w:highlight w:val="white"/>
        </w:rPr>
        <w:t xml:space="preserve">да (</w:t>
      </w:r>
      <w:r>
        <w:rPr>
          <w:color w:val="auto"/>
          <w:sz w:val="28"/>
          <w:szCs w:val="28"/>
          <w:highlight w:val="white"/>
        </w:rPr>
        <w:t xml:space="preserve">5 605 468 </w:t>
      </w:r>
      <w:r>
        <w:rPr>
          <w:color w:val="auto"/>
          <w:sz w:val="28"/>
          <w:szCs w:val="28"/>
          <w:highlight w:val="white"/>
        </w:rPr>
        <w:t xml:space="preserve">тыс. </w:t>
      </w:r>
      <w:r>
        <w:rPr>
          <w:color w:val="auto"/>
          <w:sz w:val="28"/>
          <w:szCs w:val="28"/>
          <w:highlight w:val="white"/>
        </w:rPr>
        <w:t xml:space="preserve">руб.). </w:t>
      </w:r>
      <w:r>
        <w:rPr>
          <w:color w:val="auto"/>
          <w:sz w:val="28"/>
          <w:szCs w:val="28"/>
          <w:highlight w:val="white"/>
        </w:rPr>
        <w:t xml:space="preserve">В том числе: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auto"/>
          <w:sz w:val="28"/>
          <w:szCs w:val="28"/>
          <w:highlight w:val="white"/>
          <w14:ligatures w14:val="none"/>
        </w:rPr>
      </w:pPr>
      <w:r>
        <w:rPr>
          <w:i/>
          <w:color w:val="auto"/>
          <w:sz w:val="28"/>
          <w:szCs w:val="28"/>
          <w:highlight w:val="white"/>
        </w:rPr>
        <w:t xml:space="preserve">- средства от реализации проездных документов отдельным категориям граждан города Перми, администрируемые департаментом транспорта,</w:t>
      </w:r>
      <w:r>
        <w:rPr>
          <w:color w:val="auto"/>
          <w:sz w:val="28"/>
          <w:szCs w:val="28"/>
          <w:highlight w:val="white"/>
        </w:rPr>
        <w:t xml:space="preserve"> поступили в сумме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u w:val="none"/>
          <w:vertAlign w:val="baseline"/>
        </w:rPr>
        <w:t xml:space="preserve">117 225,5</w:t>
      </w:r>
      <w:r>
        <w:rPr>
          <w:color w:val="auto"/>
          <w:sz w:val="28"/>
          <w:szCs w:val="28"/>
          <w:highlight w:val="white"/>
        </w:rPr>
        <w:t xml:space="preserve"> тыс. руб., или 96,8% к плану </w:t>
      </w:r>
      <w:r>
        <w:rPr>
          <w:color w:val="auto"/>
          <w:sz w:val="28"/>
          <w:szCs w:val="28"/>
          <w:highlight w:val="white"/>
        </w:rPr>
        <w:t xml:space="preserve">отчетного периода</w:t>
      </w:r>
      <w:r>
        <w:rPr>
          <w:color w:val="auto"/>
          <w:sz w:val="28"/>
          <w:szCs w:val="28"/>
          <w:highlight w:val="white"/>
        </w:rPr>
        <w:br/>
        <w:t xml:space="preserve"> (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u w:val="none"/>
          <w:vertAlign w:val="baseline"/>
        </w:rPr>
        <w:t xml:space="preserve">121 052,5</w:t>
      </w:r>
      <w:r>
        <w:rPr>
          <w:color w:val="auto"/>
          <w:sz w:val="28"/>
          <w:szCs w:val="28"/>
          <w:highlight w:val="white"/>
        </w:rPr>
        <w:t xml:space="preserve"> тыс. руб.) и 17,9% к плану года (</w:t>
      </w:r>
      <w:r>
        <w:rPr>
          <w:color w:val="auto"/>
          <w:sz w:val="28"/>
          <w:szCs w:val="28"/>
          <w:highlight w:val="white"/>
        </w:rPr>
        <w:t xml:space="preserve">653 882,1</w:t>
      </w:r>
      <w:r>
        <w:rPr>
          <w:color w:val="auto"/>
          <w:sz w:val="28"/>
          <w:szCs w:val="28"/>
          <w:highlight w:val="white"/>
        </w:rPr>
        <w:t xml:space="preserve"> тыс. руб.).</w:t>
      </w:r>
      <w:r>
        <w:rPr>
          <w:color w:val="auto"/>
          <w:sz w:val="28"/>
          <w:szCs w:val="28"/>
          <w:highlight w:val="white"/>
          <w14:ligatures w14:val="none"/>
        </w:rPr>
      </w:r>
      <w:r>
        <w:rPr>
          <w:color w:val="auto"/>
          <w:sz w:val="28"/>
          <w:szCs w:val="28"/>
          <w:highlight w:val="white"/>
          <w14:ligatures w14:val="non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auto"/>
          <w:sz w:val="28"/>
          <w:szCs w:val="28"/>
          <w:highlight w:val="white"/>
          <w14:ligatures w14:val="none"/>
        </w:rPr>
      </w:pPr>
      <w:r>
        <w:rPr>
          <w:color w:val="auto"/>
          <w:sz w:val="28"/>
          <w:szCs w:val="28"/>
          <w:highlight w:val="white"/>
        </w:rPr>
        <w:t xml:space="preserve"> </w:t>
      </w:r>
      <w:r>
        <w:rPr>
          <w:i/>
          <w:color w:val="auto"/>
          <w:sz w:val="28"/>
          <w:szCs w:val="28"/>
          <w:highlight w:val="white"/>
        </w:rPr>
        <w:t xml:space="preserve">-средства от реализации единых проездных документов, администрируемые департаментом транспорта,</w:t>
      </w:r>
      <w:r>
        <w:rPr>
          <w:color w:val="auto"/>
          <w:sz w:val="28"/>
          <w:szCs w:val="28"/>
          <w:highlight w:val="white"/>
        </w:rPr>
        <w:t xml:space="preserve"> поступили в сумме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u w:val="none"/>
          <w:vertAlign w:val="baseline"/>
        </w:rPr>
        <w:t xml:space="preserve">85 353,5</w:t>
      </w:r>
      <w:r>
        <w:rPr>
          <w:color w:val="auto"/>
          <w:sz w:val="28"/>
          <w:szCs w:val="28"/>
          <w:highlight w:val="white"/>
        </w:rPr>
        <w:t xml:space="preserve"> тыс. руб., или 110,2% к плану </w:t>
      </w:r>
      <w:r>
        <w:rPr>
          <w:color w:val="auto"/>
          <w:sz w:val="28"/>
          <w:szCs w:val="28"/>
          <w:highlight w:val="white"/>
        </w:rPr>
        <w:t xml:space="preserve">отчетного периода</w:t>
      </w:r>
      <w:r>
        <w:rPr>
          <w:color w:val="auto"/>
          <w:sz w:val="28"/>
          <w:szCs w:val="28"/>
          <w:highlight w:val="white"/>
        </w:rPr>
        <w:t xml:space="preserve"> (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u w:val="none"/>
          <w:vertAlign w:val="baseline"/>
        </w:rPr>
        <w:t xml:space="preserve">77 449,1</w:t>
      </w:r>
      <w:r>
        <w:rPr>
          <w:color w:val="auto"/>
          <w:sz w:val="28"/>
          <w:szCs w:val="28"/>
          <w:highlight w:val="white"/>
        </w:rPr>
        <w:t xml:space="preserve"> тыс. руб.) и 20,2% к плану года (</w:t>
      </w:r>
      <w:r>
        <w:rPr>
          <w:color w:val="auto"/>
          <w:sz w:val="28"/>
          <w:szCs w:val="28"/>
          <w:highlight w:val="white"/>
        </w:rPr>
        <w:t xml:space="preserve">423 200,8</w:t>
      </w:r>
      <w:r>
        <w:rPr>
          <w:color w:val="auto"/>
          <w:sz w:val="28"/>
          <w:szCs w:val="28"/>
          <w:highlight w:val="white"/>
        </w:rPr>
        <w:t xml:space="preserve"> тыс. руб.).</w:t>
      </w:r>
      <w:r>
        <w:rPr>
          <w:color w:val="auto"/>
          <w:sz w:val="28"/>
          <w:szCs w:val="28"/>
          <w:highlight w:val="white"/>
          <w14:ligatures w14:val="none"/>
        </w:rPr>
      </w:r>
      <w:r>
        <w:rPr>
          <w:color w:val="auto"/>
          <w:sz w:val="28"/>
          <w:szCs w:val="28"/>
          <w:highlight w:val="white"/>
          <w14:ligatures w14:val="non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auto"/>
          <w:sz w:val="28"/>
          <w:szCs w:val="28"/>
          <w:highlight w:val="white"/>
          <w14:ligatures w14:val="none"/>
        </w:rPr>
      </w:pPr>
      <w:r>
        <w:rPr>
          <w:i/>
          <w:color w:val="auto"/>
          <w:sz w:val="28"/>
          <w:szCs w:val="28"/>
          <w:highlight w:val="white"/>
        </w:rPr>
        <w:t xml:space="preserve">- средства от перечисления платы за проезд пассажиров и провоз багажа, администрируемые департаментом транспорта</w:t>
      </w:r>
      <w:r>
        <w:rPr>
          <w:color w:val="auto"/>
          <w:sz w:val="28"/>
          <w:szCs w:val="28"/>
          <w:highlight w:val="white"/>
        </w:rPr>
        <w:t xml:space="preserve">, поступили в сумме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u w:val="none"/>
          <w:vertAlign w:val="baseline"/>
        </w:rPr>
        <w:t xml:space="preserve">642 956,6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тыс. руб., или 103,2% к плану </w:t>
      </w:r>
      <w:r>
        <w:rPr>
          <w:color w:val="auto"/>
          <w:sz w:val="28"/>
          <w:szCs w:val="28"/>
          <w:highlight w:val="white"/>
        </w:rPr>
        <w:t xml:space="preserve">отчетного периода</w:t>
      </w:r>
      <w:r>
        <w:rPr>
          <w:color w:val="auto"/>
          <w:sz w:val="28"/>
          <w:szCs w:val="28"/>
          <w:highlight w:val="white"/>
        </w:rPr>
        <w:t xml:space="preserve"> (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u w:val="none"/>
          <w:vertAlign w:val="baseline"/>
        </w:rPr>
        <w:t xml:space="preserve">623 261,1</w:t>
      </w:r>
      <w:r>
        <w:rPr>
          <w:color w:val="auto"/>
          <w:sz w:val="28"/>
          <w:szCs w:val="28"/>
          <w:highlight w:val="white"/>
        </w:rPr>
        <w:t xml:space="preserve"> тыс. руб.) и 14,2% к плану года (</w:t>
      </w:r>
      <w:r>
        <w:rPr>
          <w:color w:val="auto"/>
          <w:sz w:val="28"/>
          <w:szCs w:val="28"/>
          <w:highlight w:val="white"/>
        </w:rPr>
        <w:t xml:space="preserve">4 515 290,6</w:t>
      </w:r>
      <w:r>
        <w:rPr>
          <w:color w:val="auto"/>
          <w:sz w:val="28"/>
          <w:szCs w:val="28"/>
          <w:highlight w:val="white"/>
        </w:rPr>
        <w:t xml:space="preserve"> тыс. руб.)</w:t>
      </w:r>
      <w:r>
        <w:rPr>
          <w:color w:val="auto"/>
          <w:sz w:val="28"/>
          <w:szCs w:val="28"/>
          <w:highlight w:val="white"/>
        </w:rPr>
        <w:t xml:space="preserve">.</w:t>
      </w:r>
      <w:r>
        <w:rPr>
          <w:color w:val="auto"/>
          <w:sz w:val="28"/>
          <w:szCs w:val="28"/>
          <w:highlight w:val="white"/>
          <w14:ligatures w14:val="none"/>
        </w:rPr>
      </w:r>
      <w:r>
        <w:rPr>
          <w:color w:val="auto"/>
          <w:sz w:val="28"/>
          <w:szCs w:val="28"/>
          <w:highlight w:val="white"/>
          <w14:ligatures w14:val="none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В целом по доходам от платы за проезд выполнение составило 102,9% плана отчетного периода.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tabs>
          <w:tab w:val="left" w:pos="0" w:leader="none"/>
          <w:tab w:val="left" w:pos="900" w:leader="none"/>
        </w:tabs>
        <w:rPr>
          <w:color w:val="ff0000"/>
          <w:sz w:val="28"/>
          <w:szCs w:val="28"/>
          <w:highlight w:val="yellow"/>
        </w:rPr>
      </w:pPr>
      <w:r>
        <w:rPr>
          <w:color w:val="ff0000"/>
          <w:sz w:val="28"/>
          <w:szCs w:val="28"/>
          <w:highlight w:val="yellow"/>
        </w:rPr>
      </w:r>
      <w:r>
        <w:rPr>
          <w:color w:val="ff0000"/>
          <w:sz w:val="28"/>
          <w:szCs w:val="28"/>
          <w:highlight w:val="yellow"/>
        </w:rPr>
      </w:r>
      <w:r>
        <w:rPr>
          <w:color w:val="ff0000"/>
          <w:sz w:val="28"/>
          <w:szCs w:val="28"/>
          <w:highlight w:val="yellow"/>
        </w:rPr>
      </w:r>
    </w:p>
    <w:p>
      <w:pPr>
        <w:ind w:firstLine="709"/>
        <w:rPr>
          <w:color w:val="auto"/>
          <w:sz w:val="28"/>
          <w:szCs w:val="28"/>
          <w:highlight w:val="none"/>
        </w:rPr>
      </w:pPr>
      <w:r>
        <w:rPr>
          <w:b/>
          <w:color w:val="auto"/>
          <w:sz w:val="28"/>
          <w:szCs w:val="28"/>
          <w:highlight w:val="none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округов фактически, </w:t>
      </w:r>
      <w:r>
        <w:rPr>
          <w:rFonts w:eastAsia="Calibri"/>
          <w:i/>
          <w:color w:val="auto"/>
          <w:sz w:val="28"/>
          <w:szCs w:val="28"/>
          <w:highlight w:val="none"/>
        </w:rPr>
        <w:t xml:space="preserve">администрируемые департаментом земельных отношений</w:t>
      </w:r>
      <w:r>
        <w:rPr>
          <w:rFonts w:eastAsia="Calibri"/>
          <w:color w:val="auto"/>
          <w:sz w:val="28"/>
          <w:szCs w:val="28"/>
          <w:highlight w:val="none"/>
        </w:rPr>
        <w:t xml:space="preserve">,</w:t>
      </w:r>
      <w:r>
        <w:rPr>
          <w:color w:val="auto"/>
          <w:sz w:val="28"/>
          <w:szCs w:val="28"/>
          <w:highlight w:val="none"/>
        </w:rPr>
        <w:t xml:space="preserve"> поступили в сумме 18 085,2 тыс. руб., что составляет 100,9% к плану отчетного периода (17 930,0 тыс. руб.) и 8,9% к плану года (202 788,7 тыс. руб.). 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contextualSpacing/>
        <w:ind w:firstLine="709"/>
        <w:spacing w:line="240" w:lineRule="auto"/>
        <w:tabs>
          <w:tab w:val="num" w:pos="0" w:leader="none"/>
          <w:tab w:val="left" w:pos="709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  <w:t xml:space="preserve">Поступление средств от продажи земельных участков носит заявительный характер.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contextualSpacing/>
        <w:ind w:firstLine="709"/>
        <w:spacing w:line="240" w:lineRule="auto"/>
        <w:tabs>
          <w:tab w:val="num" w:pos="0" w:leader="none"/>
          <w:tab w:val="left" w:pos="709" w:leader="none"/>
        </w:tabs>
        <w:rPr>
          <w:b/>
          <w:color w:val="auto"/>
          <w:sz w:val="28"/>
          <w:szCs w:val="28"/>
          <w:highlight w:val="none"/>
        </w:rPr>
      </w:pPr>
      <w:r>
        <w:rPr>
          <w:b/>
          <w:color w:val="auto"/>
          <w:sz w:val="28"/>
          <w:szCs w:val="28"/>
          <w:highlight w:val="none"/>
        </w:rPr>
      </w:r>
      <w:r>
        <w:rPr>
          <w:b/>
          <w:color w:val="auto"/>
          <w:sz w:val="28"/>
          <w:szCs w:val="28"/>
          <w:highlight w:val="none"/>
        </w:rPr>
      </w:r>
      <w:r>
        <w:rPr>
          <w:b/>
          <w:color w:val="auto"/>
          <w:sz w:val="28"/>
          <w:szCs w:val="28"/>
          <w:highlight w:val="none"/>
        </w:rPr>
      </w:r>
    </w:p>
    <w:p>
      <w:pPr>
        <w:contextualSpacing/>
        <w:ind w:firstLine="709"/>
        <w:spacing w:line="240" w:lineRule="auto"/>
        <w:tabs>
          <w:tab w:val="num" w:pos="0" w:leader="none"/>
          <w:tab w:val="left" w:pos="709" w:leader="none"/>
        </w:tabs>
        <w:rPr>
          <w:color w:val="auto"/>
          <w:sz w:val="28"/>
          <w:szCs w:val="28"/>
          <w:highlight w:val="none"/>
        </w:rPr>
      </w:pPr>
      <w:r>
        <w:rPr>
          <w:b/>
          <w:color w:val="auto"/>
          <w:sz w:val="28"/>
          <w:szCs w:val="28"/>
          <w:highlight w:val="none"/>
        </w:rPr>
        <w:t xml:space="preserve">Доходы от платы за увеличение площади з</w:t>
      </w:r>
      <w:r>
        <w:rPr>
          <w:b/>
          <w:color w:val="auto"/>
          <w:sz w:val="28"/>
          <w:szCs w:val="28"/>
          <w:highlight w:val="none"/>
        </w:rPr>
        <w:t xml:space="preserve">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округов, </w:t>
      </w:r>
      <w:r>
        <w:rPr>
          <w:rFonts w:eastAsia="Calibri"/>
          <w:i/>
          <w:color w:val="auto"/>
          <w:sz w:val="28"/>
          <w:szCs w:val="28"/>
          <w:highlight w:val="none"/>
        </w:rPr>
        <w:t xml:space="preserve">администрируемые департаментом земельных отношений</w:t>
      </w:r>
      <w:r>
        <w:rPr>
          <w:color w:val="auto"/>
          <w:sz w:val="28"/>
          <w:szCs w:val="28"/>
          <w:highlight w:val="none"/>
        </w:rPr>
        <w:t xml:space="preserve">, поступили в размере 11 854,2 тыс. руб., что составляет 153,0% плана </w:t>
      </w:r>
      <w:r>
        <w:rPr>
          <w:color w:val="auto"/>
          <w:sz w:val="28"/>
          <w:szCs w:val="28"/>
          <w:highlight w:val="white"/>
        </w:rPr>
        <w:t xml:space="preserve">отчетного периода</w:t>
      </w:r>
      <w:r>
        <w:rPr>
          <w:color w:val="auto"/>
          <w:sz w:val="28"/>
          <w:szCs w:val="28"/>
          <w:highlight w:val="none"/>
        </w:rPr>
        <w:t xml:space="preserve"> (7 750,0 тыс. руб.) и 12,2% к утвержденному плану года (96 901,9 тыс. </w:t>
      </w:r>
      <w:r>
        <w:rPr>
          <w:color w:val="auto"/>
          <w:sz w:val="28"/>
          <w:szCs w:val="28"/>
          <w:highlight w:val="none"/>
        </w:rPr>
        <w:t xml:space="preserve">руб.). 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contextualSpacing/>
        <w:ind w:firstLine="709"/>
        <w:spacing w:line="240" w:lineRule="auto"/>
        <w:tabs>
          <w:tab w:val="num" w:pos="0" w:leader="none"/>
          <w:tab w:val="left" w:pos="709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По сравнению с аналогичным периодом прошлого года поступления уменьшились на 1 751,6 тыс. руб. </w:t>
      </w:r>
      <w:r>
        <w:rPr>
          <w:color w:val="auto"/>
          <w:sz w:val="28"/>
          <w:szCs w:val="28"/>
          <w:highlight w:val="none"/>
        </w:rPr>
        <w:t xml:space="preserve">Поступление средств от продажи земельных участков носит заявительный характер.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auto"/>
          <w:sz w:val="28"/>
          <w:szCs w:val="28"/>
        </w:rPr>
        <w:outlineLvl w:val="0"/>
      </w:pPr>
      <w:r>
        <w:rPr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  <w:tab w:val="left" w:pos="900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Доходы от приватизации имущества,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находящегося в собственности городских округов, </w:t>
      </w:r>
      <w:r>
        <w:rPr>
          <w:i/>
          <w:sz w:val="28"/>
          <w:szCs w:val="28"/>
        </w:rPr>
        <w:t xml:space="preserve">администрируемые департаментом имущественных отношений,</w:t>
      </w:r>
      <w:r>
        <w:rPr>
          <w:sz w:val="28"/>
          <w:szCs w:val="28"/>
        </w:rPr>
        <w:t xml:space="preserve"> поступили в размере 15 208,2 тыс. руб., что в 2,3 раза превышает план отчетного периода</w:t>
      </w:r>
      <w:r>
        <w:rPr>
          <w:rFonts w:eastAsia="Calibri"/>
          <w:sz w:val="28"/>
          <w:szCs w:val="28"/>
        </w:rPr>
        <w:t xml:space="preserve"> (6 595,4 тыс. руб.) и составляет 25,1% от плана года (60 647,1 тыс. руб.)</w:t>
      </w:r>
      <w:r>
        <w:rPr>
          <w:sz w:val="28"/>
          <w:szCs w:val="28"/>
        </w:rPr>
        <w:t xml:space="preserve">. Относительно аналогичного периода прошлого года поступления по данному виду дохода составили 7,2 %.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  <w:tab w:val="left" w:pos="900" w:leader="none"/>
        </w:tabs>
      </w:pPr>
      <w:r>
        <w:rPr>
          <w:sz w:val="28"/>
          <w:szCs w:val="28"/>
        </w:rPr>
        <w:t xml:space="preserve">В том числе:</w:t>
      </w:r>
      <w:r/>
    </w:p>
    <w:p>
      <w:pPr>
        <w:contextualSpacing/>
        <w:ind w:right="-1" w:firstLine="709"/>
        <w:spacing w:line="240" w:lineRule="auto"/>
        <w:widowControl/>
        <w:rPr>
          <w:rFonts w:eastAsia="Calibri"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результате реализации </w:t>
      </w:r>
      <w:r>
        <w:rPr>
          <w:rFonts w:eastAsia="Calibri"/>
          <w:sz w:val="28"/>
          <w:szCs w:val="28"/>
        </w:rPr>
        <w:t xml:space="preserve">муниципального имущества на торгах в порядке, </w:t>
      </w:r>
      <w:r>
        <w:rPr>
          <w:sz w:val="28"/>
          <w:szCs w:val="28"/>
        </w:rPr>
        <w:t xml:space="preserve">установленном</w:t>
      </w:r>
      <w:r>
        <w:rPr>
          <w:rFonts w:eastAsia="Calibri"/>
          <w:sz w:val="28"/>
          <w:szCs w:val="28"/>
        </w:rPr>
        <w:t xml:space="preserve"> Федеральным законом от 21.12.2001 № 178-ФЗ «О приватизации государственного и муниципального имущества», </w:t>
      </w:r>
      <w:r>
        <w:rPr>
          <w:sz w:val="28"/>
          <w:szCs w:val="28"/>
        </w:rPr>
        <w:t xml:space="preserve">поступили доходы в сумме </w:t>
      </w:r>
      <w:r>
        <w:rPr>
          <w:sz w:val="28"/>
          <w:szCs w:val="28"/>
        </w:rPr>
        <w:br/>
        <w:t xml:space="preserve">6 726,2 тыс. руб., что в 3 раза превышает план отчетного периода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2 250,0</w:t>
      </w:r>
      <w:r>
        <w:rPr>
          <w:sz w:val="28"/>
          <w:szCs w:val="28"/>
        </w:rPr>
        <w:t xml:space="preserve"> тыс. руб.) и составляет 31,2% от плана года (21 537,9 тыс. руб.).</w:t>
      </w:r>
      <w:r>
        <w:rPr>
          <w:bCs/>
          <w:sz w:val="28"/>
          <w:szCs w:val="28"/>
        </w:rPr>
        <w:t xml:space="preserve"> </w:t>
      </w:r>
      <w:r>
        <w:rPr>
          <w:color w:val="000000" w:themeColor="text1"/>
          <w:sz w:val="28"/>
        </w:rPr>
        <w:t xml:space="preserve">Перевыполнение плана отчетного периода связано в том числе с </w:t>
      </w:r>
      <w:r>
        <w:rPr>
          <w:color w:val="000000" w:themeColor="text1"/>
          <w:sz w:val="28"/>
          <w:szCs w:val="28"/>
        </w:rPr>
        <w:t xml:space="preserve">поступлением денежных средств за реализованный в декабре 2024 года объект муниципальной собственности по адресу: ул. Солдатова, 32.</w:t>
      </w:r>
      <w:r>
        <w:rPr>
          <w:color w:val="000000" w:themeColor="text1"/>
          <w:sz w:val="28"/>
        </w:rPr>
        <w:t xml:space="preserve"> </w:t>
      </w:r>
      <w:r>
        <w:rPr>
          <w:rFonts w:eastAsia="Calibri"/>
          <w:bCs/>
          <w:color w:val="000000" w:themeColor="text1"/>
          <w:sz w:val="28"/>
          <w:szCs w:val="28"/>
        </w:rPr>
      </w:r>
      <w:r>
        <w:rPr>
          <w:rFonts w:eastAsia="Calibri"/>
          <w:bCs/>
          <w:color w:val="000000" w:themeColor="text1"/>
          <w:sz w:val="28"/>
          <w:szCs w:val="28"/>
        </w:rPr>
      </w:r>
    </w:p>
    <w:p>
      <w:pPr>
        <w:contextualSpacing/>
        <w:ind w:right="-1" w:firstLine="709"/>
        <w:spacing w:line="240" w:lineRule="auto"/>
        <w:widowControl/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bCs/>
          <w:sz w:val="28"/>
          <w:szCs w:val="28"/>
        </w:rPr>
        <w:t xml:space="preserve">В результате реализации муниципального имущества в порядке, установленном Федеральным законом от 22.07.2008 № 159-ФЗ «Об особенностях отчуждения недвижимого имущества, находящегося в государственной собственн</w:t>
      </w:r>
      <w:r>
        <w:rPr>
          <w:rFonts w:eastAsia="Calibri"/>
          <w:bCs/>
          <w:sz w:val="28"/>
          <w:szCs w:val="28"/>
        </w:rPr>
        <w:t xml:space="preserve">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доходы поступили в сумме</w:t>
      </w:r>
      <w:r>
        <w:rPr>
          <w:rFonts w:eastAsia="Calibri"/>
          <w:sz w:val="28"/>
          <w:szCs w:val="28"/>
        </w:rPr>
        <w:t xml:space="preserve"> 8 482,1 </w:t>
      </w:r>
      <w:r>
        <w:rPr>
          <w:rFonts w:eastAsia="Calibri"/>
          <w:bCs/>
          <w:sz w:val="28"/>
          <w:szCs w:val="28"/>
        </w:rPr>
        <w:t xml:space="preserve">тыс. руб., </w:t>
      </w:r>
      <w:r>
        <w:rPr>
          <w:sz w:val="28"/>
          <w:szCs w:val="28"/>
        </w:rPr>
        <w:t xml:space="preserve">что в 2 раза превышает план отчетного периода </w:t>
      </w:r>
      <w:r>
        <w:rPr>
          <w:rFonts w:eastAsia="Calibri"/>
          <w:bCs/>
          <w:sz w:val="28"/>
          <w:szCs w:val="28"/>
        </w:rPr>
        <w:t xml:space="preserve">(4 345,4 тыс. руб.) и составляет 22,0 % от плана года (38 597,7 тыс. руб.). Пере</w:t>
      </w:r>
      <w:r>
        <w:rPr>
          <w:rFonts w:eastAsia="Calibri"/>
          <w:bCs/>
          <w:color w:val="000000" w:themeColor="text1"/>
          <w:sz w:val="28"/>
          <w:szCs w:val="28"/>
        </w:rPr>
        <w:t xml:space="preserve">выполнение плана отчетного периода связано с заключением договора купли-продажи с единовременной оплатой.</w:t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contextualSpacing/>
        <w:ind w:right="-1" w:firstLine="709"/>
        <w:spacing w:line="240" w:lineRule="auto"/>
        <w:widowControl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</w:rPr>
      </w:r>
      <w:r>
        <w:rPr>
          <w:rFonts w:eastAsia="Calibri"/>
          <w:color w:val="000000" w:themeColor="text1"/>
          <w:sz w:val="28"/>
          <w:szCs w:val="28"/>
        </w:rPr>
      </w:r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  <w:rPr>
          <w:color w:val="ff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Прочие неналоговые доходы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</w:t>
      </w:r>
      <w:r>
        <w:rPr>
          <w:color w:val="000000" w:themeColor="text1"/>
          <w:sz w:val="28"/>
          <w:szCs w:val="28"/>
          <w:highlight w:val="white"/>
        </w:rPr>
        <w:t xml:space="preserve">оступили в сумме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14 863,7 тыс. руб., что составляет 170,8% к плану отчетного периода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(8 700,0 тыс. руб.) и 12,8% к плану года (116 000,6 тыс. руб.)</w:t>
      </w:r>
      <w:r>
        <w:rPr>
          <w:color w:val="000000" w:themeColor="text1"/>
          <w:sz w:val="28"/>
          <w:szCs w:val="28"/>
          <w:highlight w:val="white"/>
        </w:rPr>
        <w:t xml:space="preserve">. Относительно аналогичного периода прошлого года поступления по данному виду дохода состав</w:t>
      </w:r>
      <w:r>
        <w:rPr>
          <w:color w:val="000000" w:themeColor="text1"/>
          <w:sz w:val="28"/>
          <w:szCs w:val="28"/>
          <w:highlight w:val="white"/>
        </w:rPr>
        <w:t xml:space="preserve">или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151,0 %.</w:t>
      </w:r>
      <w:r>
        <w:rPr>
          <w:color w:val="ff0000" w:themeColor="text1"/>
          <w:sz w:val="28"/>
          <w:szCs w:val="28"/>
          <w:highlight w:val="white"/>
        </w:rPr>
      </w:r>
      <w:r>
        <w:rPr>
          <w:color w:val="ff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auto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В том числе: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contextualSpacing/>
        <w:ind w:left="0" w:right="0" w:firstLine="709"/>
        <w:spacing w:line="240" w:lineRule="auto"/>
        <w:tabs>
          <w:tab w:val="num" w:pos="0" w:leader="none"/>
          <w:tab w:val="left" w:pos="709" w:leader="none"/>
        </w:tabs>
        <w:rPr>
          <w:b/>
          <w:bCs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  <w:highlight w:val="white"/>
        </w:rPr>
        <w:t xml:space="preserve">- </w:t>
      </w:r>
      <w:r>
        <w:rPr>
          <w:i/>
          <w:color w:val="auto"/>
          <w:sz w:val="28"/>
          <w:szCs w:val="28"/>
          <w:highlight w:val="white"/>
        </w:rPr>
        <w:t xml:space="preserve">восстановительная стоимость зеленых насаждений, администрируемая </w:t>
      </w:r>
      <w:r>
        <w:rPr>
          <w:i/>
          <w:color w:val="auto"/>
          <w:sz w:val="28"/>
          <w:szCs w:val="28"/>
          <w:highlight w:val="white"/>
        </w:rPr>
        <w:t xml:space="preserve">управлением по экологии и природопользовани</w:t>
      </w:r>
      <w:r>
        <w:rPr>
          <w:i/>
          <w:color w:val="auto"/>
          <w:sz w:val="28"/>
          <w:szCs w:val="28"/>
          <w:highlight w:val="white"/>
        </w:rPr>
        <w:t xml:space="preserve">ю</w:t>
      </w:r>
      <w:r>
        <w:rPr>
          <w:color w:val="auto"/>
          <w:sz w:val="28"/>
          <w:szCs w:val="28"/>
          <w:highlight w:val="none"/>
        </w:rPr>
        <w:t xml:space="preserve">, </w:t>
      </w:r>
      <w:r>
        <w:rPr>
          <w:rFonts w:eastAsia="Calibri"/>
          <w:bCs/>
          <w:sz w:val="28"/>
          <w:szCs w:val="28"/>
        </w:rPr>
        <w:t xml:space="preserve">поступила в сумме 4</w:t>
      </w:r>
      <w:r>
        <w:rPr>
          <w:rFonts w:eastAsia="Calibri"/>
          <w:sz w:val="28"/>
          <w:szCs w:val="28"/>
        </w:rPr>
        <w:t xml:space="preserve"> 063,1</w:t>
      </w:r>
      <w:r>
        <w:rPr>
          <w:rFonts w:eastAsia="Calibri"/>
          <w:sz w:val="28"/>
          <w:szCs w:val="28"/>
        </w:rPr>
        <w:t xml:space="preserve"> тыс. руб., </w:t>
      </w:r>
      <w:r>
        <w:rPr>
          <w:rFonts w:eastAsia="Calibri"/>
          <w:sz w:val="28"/>
          <w:szCs w:val="28"/>
        </w:rPr>
        <w:t xml:space="preserve">что в 6,8 раза превышает план </w:t>
      </w:r>
      <w:r>
        <w:rPr>
          <w:rFonts w:eastAsia="Calibri"/>
          <w:sz w:val="28"/>
          <w:szCs w:val="28"/>
        </w:rPr>
        <w:t xml:space="preserve">отчетного периода</w:t>
      </w:r>
      <w:r>
        <w:rPr>
          <w:rFonts w:eastAsia="Calibri"/>
          <w:sz w:val="28"/>
          <w:szCs w:val="28"/>
        </w:rPr>
        <w:t xml:space="preserve"> (600,0 тыс. руб.) </w:t>
      </w:r>
      <w:r>
        <w:rPr>
          <w:rFonts w:eastAsia="Calibri"/>
          <w:sz w:val="28"/>
          <w:szCs w:val="28"/>
        </w:rPr>
        <w:t xml:space="preserve">и составляет 8,0 %</w:t>
      </w:r>
      <w:r>
        <w:rPr>
          <w:rFonts w:eastAsia="Calibri"/>
          <w:sz w:val="28"/>
          <w:szCs w:val="28"/>
        </w:rPr>
        <w:t xml:space="preserve"> от плана года (50 550,3 тыс. руб.)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Cs/>
          <w:color w:val="auto"/>
          <w:sz w:val="28"/>
          <w:szCs w:val="28"/>
          <w:highlight w:val="white"/>
        </w:rPr>
        <w:t xml:space="preserve">Перевыполнение плана связано с поступлениями от крупных предприятий в сфере строительства.</w:t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ind w:firstLine="709"/>
        <w:jc w:val="center"/>
        <w:spacing w:line="240" w:lineRule="auto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line="240" w:lineRule="auto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</w:r>
      <w:r>
        <w:rPr>
          <w:color w:val="c00000"/>
          <w:sz w:val="20"/>
          <w:szCs w:val="20"/>
        </w:rPr>
      </w:r>
      <w:r>
        <w:rPr>
          <w:color w:val="c00000"/>
          <w:sz w:val="20"/>
          <w:szCs w:val="20"/>
        </w:rPr>
      </w:r>
    </w:p>
    <w:p>
      <w:pPr>
        <w:spacing w:line="240" w:lineRule="auto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</w:r>
      <w:r>
        <w:rPr>
          <w:color w:val="c00000"/>
          <w:sz w:val="20"/>
          <w:szCs w:val="20"/>
        </w:rPr>
      </w:r>
      <w:r>
        <w:rPr>
          <w:color w:val="c00000"/>
          <w:sz w:val="20"/>
          <w:szCs w:val="20"/>
        </w:rPr>
      </w:r>
    </w:p>
    <w:p>
      <w:pPr>
        <w:spacing w:line="240" w:lineRule="auto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</w:r>
      <w:r>
        <w:rPr>
          <w:color w:val="c00000"/>
          <w:sz w:val="20"/>
          <w:szCs w:val="20"/>
        </w:rPr>
      </w:r>
      <w:r>
        <w:rPr>
          <w:color w:val="c00000"/>
          <w:sz w:val="20"/>
          <w:szCs w:val="20"/>
        </w:rPr>
      </w:r>
    </w:p>
    <w:p>
      <w:pPr>
        <w:spacing w:line="240" w:lineRule="auto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</w:r>
      <w:r>
        <w:rPr>
          <w:color w:val="c00000"/>
          <w:sz w:val="20"/>
          <w:szCs w:val="20"/>
        </w:rPr>
      </w:r>
      <w:r>
        <w:rPr>
          <w:color w:val="c00000"/>
          <w:sz w:val="20"/>
          <w:szCs w:val="20"/>
        </w:rPr>
      </w:r>
    </w:p>
    <w:p>
      <w:pPr>
        <w:spacing w:line="240" w:lineRule="auto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</w:r>
      <w:r>
        <w:rPr>
          <w:color w:val="c00000"/>
          <w:sz w:val="20"/>
          <w:szCs w:val="20"/>
        </w:rPr>
      </w:r>
      <w:r>
        <w:rPr>
          <w:color w:val="c00000"/>
          <w:sz w:val="20"/>
          <w:szCs w:val="20"/>
        </w:rPr>
      </w:r>
    </w:p>
    <w:p>
      <w:pPr>
        <w:spacing w:line="240" w:lineRule="auto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</w:r>
      <w:r>
        <w:rPr>
          <w:color w:val="c00000"/>
          <w:sz w:val="20"/>
          <w:szCs w:val="20"/>
        </w:rPr>
      </w:r>
      <w:r>
        <w:rPr>
          <w:color w:val="c00000"/>
          <w:sz w:val="20"/>
          <w:szCs w:val="20"/>
        </w:rPr>
      </w:r>
    </w:p>
    <w:p>
      <w:pPr>
        <w:spacing w:line="240" w:lineRule="auto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</w:r>
      <w:r>
        <w:rPr>
          <w:color w:val="c00000"/>
          <w:sz w:val="20"/>
          <w:szCs w:val="20"/>
        </w:rPr>
      </w:r>
      <w:r>
        <w:rPr>
          <w:color w:val="c00000"/>
          <w:sz w:val="20"/>
          <w:szCs w:val="20"/>
        </w:rPr>
      </w:r>
    </w:p>
    <w:p>
      <w:pPr>
        <w:spacing w:line="240" w:lineRule="auto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</w:r>
      <w:r>
        <w:rPr>
          <w:color w:val="c00000"/>
          <w:sz w:val="20"/>
          <w:szCs w:val="20"/>
        </w:rPr>
      </w:r>
      <w:r>
        <w:rPr>
          <w:color w:val="c00000"/>
          <w:sz w:val="20"/>
          <w:szCs w:val="20"/>
        </w:rPr>
      </w:r>
    </w:p>
    <w:p>
      <w:pPr>
        <w:spacing w:line="240" w:lineRule="auto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</w:r>
      <w:r>
        <w:rPr>
          <w:color w:val="c00000"/>
          <w:sz w:val="20"/>
          <w:szCs w:val="20"/>
        </w:rPr>
      </w:r>
      <w:r>
        <w:rPr>
          <w:color w:val="c00000"/>
          <w:sz w:val="20"/>
          <w:szCs w:val="20"/>
        </w:rPr>
      </w:r>
    </w:p>
    <w:p>
      <w:pPr>
        <w:spacing w:line="240" w:lineRule="auto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</w:r>
      <w:r>
        <w:rPr>
          <w:color w:val="c00000"/>
          <w:sz w:val="20"/>
          <w:szCs w:val="20"/>
        </w:rPr>
      </w:r>
      <w:r>
        <w:rPr>
          <w:color w:val="c00000"/>
          <w:sz w:val="20"/>
          <w:szCs w:val="20"/>
        </w:rPr>
      </w:r>
    </w:p>
    <w:p>
      <w:pPr>
        <w:pStyle w:val="1006"/>
        <w:numPr>
          <w:ilvl w:val="0"/>
          <w:numId w:val="38"/>
        </w:numPr>
        <w:jc w:val="center"/>
        <w:spacing w:line="240" w:lineRule="atLeas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ИСПОЛНЕНИЕ БЮДЖЕТА ПО РАСХОДАМ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1006"/>
        <w:ind w:firstLine="360"/>
        <w:jc w:val="center"/>
        <w:spacing w:line="240" w:lineRule="atLeast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приложение 2 </w:t>
      </w:r>
      <w:r>
        <w:rPr>
          <w:sz w:val="28"/>
          <w:szCs w:val="28"/>
          <w:highlight w:val="white"/>
        </w:rPr>
        <w:t xml:space="preserve">к настоящей записке)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93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06"/>
        <w:ind w:firstLine="709"/>
        <w:spacing w:line="240" w:lineRule="auto"/>
        <w:tabs>
          <w:tab w:val="left" w:pos="7938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Кассовый расход бюджета (без учёта зарезервированных средств: на исполнение судебных исков, резервного фонда администрации города) на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1 </w:t>
      </w:r>
      <w:r>
        <w:rPr>
          <w:sz w:val="28"/>
          <w:szCs w:val="28"/>
          <w:highlight w:val="white"/>
        </w:rPr>
        <w:t xml:space="preserve">марта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года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составил</w:t>
      </w:r>
      <w:r>
        <w:rPr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7 401 001,3</w:t>
      </w:r>
      <w:r>
        <w:rPr>
          <w:b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тыс. руб., или </w:t>
      </w:r>
      <w:r>
        <w:rPr>
          <w:b/>
          <w:sz w:val="28"/>
          <w:szCs w:val="28"/>
          <w:highlight w:val="white"/>
        </w:rPr>
        <w:t xml:space="preserve">95,5% </w:t>
      </w:r>
      <w:r>
        <w:rPr>
          <w:sz w:val="28"/>
          <w:szCs w:val="28"/>
          <w:highlight w:val="white"/>
        </w:rPr>
        <w:t xml:space="preserve">от кассового</w:t>
      </w:r>
      <w:r>
        <w:rPr>
          <w:sz w:val="28"/>
          <w:szCs w:val="28"/>
          <w:highlight w:val="white"/>
        </w:rPr>
        <w:t xml:space="preserve"> плана отчетного периода</w:t>
      </w:r>
      <w:r>
        <w:rPr>
          <w:color w:val="ff0000"/>
          <w:sz w:val="28"/>
          <w:szCs w:val="28"/>
          <w:highlight w:val="white"/>
        </w:rPr>
        <w:t xml:space="preserve">                </w:t>
      </w:r>
      <w:r>
        <w:rPr>
          <w:sz w:val="28"/>
          <w:szCs w:val="28"/>
          <w:highlight w:val="white"/>
        </w:rPr>
        <w:t xml:space="preserve">(</w:t>
      </w:r>
      <w:r>
        <w:rPr>
          <w:sz w:val="28"/>
          <w:szCs w:val="28"/>
          <w:highlight w:val="white"/>
        </w:rPr>
        <w:t xml:space="preserve">7 748 091,3</w:t>
      </w:r>
      <w:r>
        <w:rPr>
          <w:sz w:val="28"/>
          <w:szCs w:val="28"/>
          <w:highlight w:val="white"/>
        </w:rPr>
        <w:t xml:space="preserve">тыс. руб.)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 </w:t>
      </w:r>
      <w:r>
        <w:rPr>
          <w:b/>
          <w:sz w:val="28"/>
          <w:szCs w:val="28"/>
          <w:highlight w:val="white"/>
        </w:rPr>
        <w:t xml:space="preserve">11,6 % </w:t>
      </w:r>
      <w:r>
        <w:rPr>
          <w:sz w:val="28"/>
          <w:szCs w:val="28"/>
          <w:highlight w:val="white"/>
        </w:rPr>
        <w:t xml:space="preserve">от годовых</w:t>
      </w:r>
      <w:r>
        <w:rPr>
          <w:sz w:val="28"/>
          <w:szCs w:val="28"/>
          <w:highlight w:val="white"/>
        </w:rPr>
        <w:t xml:space="preserve"> ассигнований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(64 050 404,2 </w:t>
      </w:r>
      <w:r>
        <w:rPr>
          <w:sz w:val="28"/>
          <w:szCs w:val="28"/>
          <w:highlight w:val="white"/>
        </w:rPr>
        <w:t xml:space="preserve">тыс. руб.).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Исполнение по расходам за </w:t>
      </w:r>
      <w:r>
        <w:rPr>
          <w:color w:val="000000" w:themeColor="text1"/>
          <w:sz w:val="28"/>
          <w:szCs w:val="28"/>
          <w:highlight w:val="white"/>
        </w:rPr>
        <w:t xml:space="preserve">январ</w:t>
      </w:r>
      <w:r>
        <w:rPr>
          <w:color w:val="000000" w:themeColor="text1"/>
          <w:sz w:val="28"/>
          <w:szCs w:val="28"/>
          <w:highlight w:val="white"/>
        </w:rPr>
        <w:t xml:space="preserve">ь-февраль </w:t>
      </w:r>
      <w:r>
        <w:rPr>
          <w:color w:val="000000" w:themeColor="text1"/>
          <w:sz w:val="28"/>
          <w:szCs w:val="28"/>
          <w:highlight w:val="white"/>
        </w:rPr>
        <w:t xml:space="preserve">202</w:t>
      </w:r>
      <w:r>
        <w:rPr>
          <w:color w:val="000000" w:themeColor="text1"/>
          <w:sz w:val="28"/>
          <w:szCs w:val="28"/>
          <w:highlight w:val="white"/>
        </w:rPr>
        <w:t xml:space="preserve">4 года составляло </w:t>
      </w:r>
      <w:r>
        <w:rPr>
          <w:color w:val="000000" w:themeColor="text1"/>
          <w:sz w:val="28"/>
          <w:szCs w:val="28"/>
          <w:highlight w:val="white"/>
        </w:rPr>
        <w:t xml:space="preserve">5 010 171,0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тыс.руб.,</w:t>
      </w:r>
      <w:r>
        <w:rPr>
          <w:color w:val="000000" w:themeColor="text1"/>
          <w:sz w:val="28"/>
          <w:szCs w:val="28"/>
          <w:highlight w:val="white"/>
        </w:rPr>
        <w:t xml:space="preserve">                          </w:t>
      </w:r>
      <w:r>
        <w:rPr>
          <w:color w:val="000000" w:themeColor="text1"/>
          <w:sz w:val="28"/>
          <w:szCs w:val="28"/>
          <w:highlight w:val="white"/>
        </w:rPr>
        <w:t xml:space="preserve">или </w:t>
      </w:r>
      <w:r>
        <w:rPr>
          <w:b/>
          <w:color w:val="000000" w:themeColor="text1"/>
          <w:sz w:val="28"/>
          <w:szCs w:val="28"/>
          <w:highlight w:val="white"/>
        </w:rPr>
        <w:t xml:space="preserve">89,2</w:t>
      </w:r>
      <w:r>
        <w:rPr>
          <w:b/>
          <w:color w:val="000000" w:themeColor="text1"/>
          <w:sz w:val="28"/>
          <w:szCs w:val="28"/>
          <w:highlight w:val="white"/>
        </w:rPr>
        <w:t xml:space="preserve"> % </w:t>
      </w:r>
      <w:r>
        <w:rPr>
          <w:color w:val="000000" w:themeColor="text1"/>
          <w:sz w:val="28"/>
          <w:szCs w:val="28"/>
          <w:highlight w:val="white"/>
        </w:rPr>
        <w:t xml:space="preserve">от кассового</w:t>
      </w:r>
      <w:r>
        <w:rPr>
          <w:color w:val="000000" w:themeColor="text1"/>
          <w:sz w:val="28"/>
          <w:szCs w:val="28"/>
          <w:highlight w:val="white"/>
        </w:rPr>
        <w:t xml:space="preserve"> плана отчетного периода 202</w:t>
      </w:r>
      <w:r>
        <w:rPr>
          <w:color w:val="000000" w:themeColor="text1"/>
          <w:sz w:val="28"/>
          <w:szCs w:val="28"/>
          <w:highlight w:val="white"/>
        </w:rPr>
        <w:t xml:space="preserve">4 года </w:t>
      </w:r>
      <w:r>
        <w:rPr>
          <w:color w:val="000000" w:themeColor="text1"/>
          <w:sz w:val="28"/>
          <w:szCs w:val="28"/>
          <w:highlight w:val="white"/>
        </w:rPr>
        <w:t xml:space="preserve">и </w:t>
      </w:r>
      <w:r>
        <w:rPr>
          <w:b/>
          <w:color w:val="000000" w:themeColor="text1"/>
          <w:sz w:val="28"/>
          <w:szCs w:val="28"/>
          <w:highlight w:val="white"/>
        </w:rPr>
        <w:t xml:space="preserve">9,6</w:t>
      </w:r>
      <w:r>
        <w:rPr>
          <w:b/>
          <w:color w:val="000000" w:themeColor="text1"/>
          <w:sz w:val="28"/>
          <w:szCs w:val="28"/>
          <w:highlight w:val="white"/>
        </w:rPr>
        <w:t xml:space="preserve"> % </w:t>
      </w:r>
      <w:r>
        <w:rPr>
          <w:color w:val="000000" w:themeColor="text1"/>
          <w:sz w:val="28"/>
          <w:szCs w:val="28"/>
          <w:highlight w:val="white"/>
        </w:rPr>
        <w:t xml:space="preserve">от годовых</w:t>
      </w:r>
      <w:r>
        <w:rPr>
          <w:color w:val="000000" w:themeColor="text1"/>
          <w:sz w:val="28"/>
          <w:szCs w:val="28"/>
          <w:highlight w:val="white"/>
        </w:rPr>
        <w:t xml:space="preserve"> ассигнований</w:t>
      </w:r>
      <w:r>
        <w:rPr>
          <w:color w:val="000000" w:themeColor="text1"/>
          <w:sz w:val="28"/>
          <w:szCs w:val="28"/>
          <w:highlight w:val="white"/>
        </w:rPr>
        <w:t xml:space="preserve">.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1006"/>
        <w:spacing w:line="240" w:lineRule="auto"/>
        <w:rPr>
          <w:color w:val="c00000"/>
          <w:sz w:val="28"/>
          <w:szCs w:val="28"/>
          <w:highlight w:val="white"/>
        </w:rPr>
      </w:pPr>
      <w:r>
        <w:rPr>
          <w:color w:val="c00000"/>
          <w:sz w:val="28"/>
          <w:szCs w:val="28"/>
          <w:highlight w:val="white"/>
        </w:rPr>
        <w:t xml:space="preserve">       </w:t>
      </w:r>
      <w:r>
        <w:rPr>
          <w:color w:val="c00000"/>
          <w:sz w:val="28"/>
          <w:szCs w:val="28"/>
          <w:highlight w:val="white"/>
        </w:rPr>
      </w:r>
      <w:r>
        <w:rPr>
          <w:color w:val="c00000"/>
          <w:sz w:val="28"/>
          <w:szCs w:val="28"/>
          <w:highlight w:val="white"/>
        </w:rPr>
      </w:r>
    </w:p>
    <w:p>
      <w:pPr>
        <w:pStyle w:val="1006"/>
        <w:ind w:firstLine="709"/>
        <w:spacing w:line="24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Расходная часть бюджета за </w:t>
      </w:r>
      <w:r>
        <w:rPr>
          <w:sz w:val="28"/>
          <w:szCs w:val="28"/>
          <w:highlight w:val="white"/>
        </w:rPr>
        <w:t xml:space="preserve">январ</w:t>
      </w:r>
      <w:r>
        <w:rPr>
          <w:sz w:val="28"/>
          <w:szCs w:val="28"/>
          <w:highlight w:val="white"/>
        </w:rPr>
        <w:t xml:space="preserve">ь</w:t>
      </w:r>
      <w:r>
        <w:rPr>
          <w:sz w:val="28"/>
          <w:szCs w:val="28"/>
          <w:highlight w:val="white"/>
        </w:rPr>
        <w:t xml:space="preserve">-февраль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года в разрезе источников финансирования исполнена следующим образом.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6"/>
        <w:ind w:firstLine="709"/>
        <w:spacing w:line="240" w:lineRule="atLeast"/>
        <w:rPr>
          <w:color w:val="ff0000"/>
          <w:sz w:val="20"/>
          <w:szCs w:val="16"/>
          <w:highlight w:val="white"/>
        </w:rPr>
      </w:pPr>
      <w:r>
        <w:rPr>
          <w:color w:val="ff0000"/>
          <w:sz w:val="20"/>
          <w:szCs w:val="16"/>
          <w:highlight w:val="white"/>
        </w:rPr>
      </w:r>
      <w:r>
        <w:rPr>
          <w:color w:val="ff0000"/>
          <w:sz w:val="20"/>
          <w:szCs w:val="16"/>
          <w:highlight w:val="white"/>
        </w:rPr>
      </w:r>
      <w:r>
        <w:rPr>
          <w:color w:val="ff0000"/>
          <w:sz w:val="20"/>
          <w:szCs w:val="16"/>
          <w:highlight w:val="white"/>
        </w:rPr>
      </w:r>
    </w:p>
    <w:p>
      <w:pPr>
        <w:pStyle w:val="1006"/>
        <w:ind w:firstLine="709"/>
        <w:spacing w:line="240" w:lineRule="atLeast"/>
        <w:rPr>
          <w:b/>
          <w:bCs/>
          <w:sz w:val="20"/>
          <w:szCs w:val="20"/>
          <w:highlight w:val="white"/>
        </w:rPr>
      </w:pPr>
      <w:r>
        <w:rPr>
          <w:b/>
          <w:sz w:val="28"/>
          <w:szCs w:val="28"/>
          <w:highlight w:val="white"/>
        </w:rPr>
        <w:t xml:space="preserve">2.1. за счет</w:t>
      </w:r>
      <w:r>
        <w:rPr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средств местного бюджета на выполнение собственных полномочий (без учёта зарезервированных средств) </w:t>
      </w:r>
      <w:r>
        <w:rPr>
          <w:sz w:val="28"/>
          <w:szCs w:val="28"/>
          <w:highlight w:val="white"/>
        </w:rPr>
        <w:t xml:space="preserve">- кассовое исполнение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составляет</w:t>
      </w:r>
      <w:r>
        <w:rPr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4 024 659,8 </w:t>
      </w:r>
      <w:r>
        <w:rPr>
          <w:sz w:val="28"/>
          <w:szCs w:val="28"/>
          <w:highlight w:val="white"/>
        </w:rPr>
        <w:t xml:space="preserve">тыс</w:t>
      </w:r>
      <w:r>
        <w:rPr>
          <w:sz w:val="28"/>
          <w:szCs w:val="28"/>
          <w:highlight w:val="white"/>
        </w:rPr>
        <w:t xml:space="preserve">. руб., или </w:t>
      </w:r>
      <w:r>
        <w:rPr>
          <w:b/>
          <w:sz w:val="28"/>
          <w:szCs w:val="28"/>
          <w:highlight w:val="white"/>
        </w:rPr>
        <w:t xml:space="preserve">92,8 %</w:t>
      </w:r>
      <w:r>
        <w:rPr>
          <w:sz w:val="28"/>
          <w:szCs w:val="28"/>
          <w:highlight w:val="white"/>
        </w:rPr>
        <w:t xml:space="preserve"> от</w:t>
      </w:r>
      <w:r>
        <w:rPr>
          <w:sz w:val="28"/>
          <w:szCs w:val="28"/>
          <w:highlight w:val="white"/>
        </w:rPr>
        <w:t xml:space="preserve"> кассового</w:t>
      </w:r>
      <w:r>
        <w:rPr>
          <w:sz w:val="28"/>
          <w:szCs w:val="28"/>
          <w:highlight w:val="white"/>
        </w:rPr>
        <w:t xml:space="preserve"> плана</w:t>
      </w:r>
      <w:r>
        <w:rPr>
          <w:sz w:val="28"/>
          <w:szCs w:val="28"/>
          <w:highlight w:val="white"/>
        </w:rPr>
        <w:t xml:space="preserve"> отчетного периода –</w:t>
      </w:r>
      <w:r>
        <w:rPr>
          <w:color w:val="ff0000"/>
          <w:sz w:val="28"/>
          <w:szCs w:val="28"/>
          <w:highlight w:val="white"/>
        </w:rPr>
        <w:t xml:space="preserve">           </w:t>
      </w:r>
      <w:r>
        <w:rPr>
          <w:sz w:val="28"/>
          <w:szCs w:val="28"/>
          <w:highlight w:val="white"/>
        </w:rPr>
        <w:t xml:space="preserve">4 336 241,8 </w:t>
      </w:r>
      <w:r>
        <w:rPr>
          <w:sz w:val="28"/>
          <w:szCs w:val="28"/>
          <w:highlight w:val="white"/>
        </w:rPr>
        <w:t xml:space="preserve">тыс. руб</w:t>
      </w:r>
      <w:r>
        <w:rPr>
          <w:sz w:val="28"/>
          <w:szCs w:val="28"/>
          <w:highlight w:val="white"/>
        </w:rPr>
        <w:t xml:space="preserve">.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 </w:t>
      </w:r>
      <w:r>
        <w:rPr>
          <w:b/>
          <w:sz w:val="28"/>
          <w:szCs w:val="28"/>
          <w:highlight w:val="white"/>
        </w:rPr>
        <w:t xml:space="preserve">10,5 %</w:t>
      </w:r>
      <w:r>
        <w:rPr>
          <w:sz w:val="28"/>
          <w:szCs w:val="28"/>
          <w:highlight w:val="white"/>
        </w:rPr>
        <w:t xml:space="preserve"> от</w:t>
      </w:r>
      <w:r>
        <w:rPr>
          <w:sz w:val="28"/>
          <w:szCs w:val="28"/>
          <w:highlight w:val="white"/>
        </w:rPr>
        <w:t xml:space="preserve"> годовых ассигнований</w:t>
      </w:r>
      <w:r>
        <w:rPr>
          <w:sz w:val="28"/>
          <w:szCs w:val="28"/>
          <w:highlight w:val="white"/>
        </w:rPr>
        <w:t xml:space="preserve">.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Исполнение расходов                      за </w:t>
      </w:r>
      <w:r>
        <w:rPr>
          <w:color w:val="000000" w:themeColor="text1"/>
          <w:sz w:val="28"/>
          <w:szCs w:val="28"/>
          <w:highlight w:val="white"/>
        </w:rPr>
        <w:t xml:space="preserve">январь-февраль </w:t>
      </w:r>
      <w:r>
        <w:rPr>
          <w:color w:val="000000" w:themeColor="text1"/>
          <w:sz w:val="28"/>
          <w:szCs w:val="28"/>
          <w:highlight w:val="white"/>
        </w:rPr>
        <w:t xml:space="preserve">2</w:t>
      </w:r>
      <w:r>
        <w:rPr>
          <w:color w:val="000000" w:themeColor="text1"/>
          <w:sz w:val="28"/>
          <w:szCs w:val="28"/>
          <w:highlight w:val="white"/>
        </w:rPr>
        <w:t xml:space="preserve">02</w:t>
      </w:r>
      <w:r>
        <w:rPr>
          <w:color w:val="000000" w:themeColor="text1"/>
          <w:sz w:val="28"/>
          <w:szCs w:val="28"/>
          <w:highlight w:val="white"/>
        </w:rPr>
        <w:t xml:space="preserve">4 </w:t>
      </w:r>
      <w:r>
        <w:rPr>
          <w:color w:val="000000" w:themeColor="text1"/>
          <w:sz w:val="28"/>
          <w:szCs w:val="28"/>
          <w:highlight w:val="white"/>
        </w:rPr>
        <w:t xml:space="preserve">года составляло </w:t>
      </w:r>
      <w:r>
        <w:rPr>
          <w:color w:val="000000" w:themeColor="text1"/>
          <w:sz w:val="28"/>
          <w:szCs w:val="28"/>
          <w:highlight w:val="white"/>
        </w:rPr>
        <w:t xml:space="preserve">3 054 803,7</w:t>
      </w:r>
      <w:r>
        <w:rPr>
          <w:color w:val="000000" w:themeColor="text1"/>
          <w:sz w:val="28"/>
          <w:szCs w:val="28"/>
          <w:highlight w:val="white"/>
        </w:rPr>
        <w:t xml:space="preserve">тыс. руб., или </w:t>
      </w:r>
      <w:r>
        <w:rPr>
          <w:b/>
          <w:color w:val="000000" w:themeColor="text1"/>
          <w:sz w:val="28"/>
          <w:szCs w:val="28"/>
          <w:highlight w:val="white"/>
        </w:rPr>
        <w:t xml:space="preserve">83,6</w:t>
      </w:r>
      <w:r>
        <w:rPr>
          <w:b/>
          <w:color w:val="000000" w:themeColor="text1"/>
          <w:sz w:val="28"/>
          <w:szCs w:val="28"/>
          <w:highlight w:val="white"/>
        </w:rPr>
        <w:t xml:space="preserve">% </w:t>
      </w:r>
      <w:r>
        <w:rPr>
          <w:color w:val="000000" w:themeColor="text1"/>
          <w:sz w:val="28"/>
          <w:szCs w:val="28"/>
          <w:highlight w:val="white"/>
        </w:rPr>
        <w:t xml:space="preserve">от кассового</w:t>
      </w:r>
      <w:r>
        <w:rPr>
          <w:color w:val="000000" w:themeColor="text1"/>
          <w:sz w:val="28"/>
          <w:szCs w:val="28"/>
          <w:highlight w:val="white"/>
        </w:rPr>
        <w:t xml:space="preserve"> плана отчетного периода 202</w:t>
      </w:r>
      <w:r>
        <w:rPr>
          <w:color w:val="000000" w:themeColor="text1"/>
          <w:sz w:val="28"/>
          <w:szCs w:val="28"/>
          <w:highlight w:val="white"/>
        </w:rPr>
        <w:t xml:space="preserve">4 года и </w:t>
      </w:r>
      <w:r>
        <w:rPr>
          <w:b/>
          <w:color w:val="000000" w:themeColor="text1"/>
          <w:sz w:val="28"/>
          <w:szCs w:val="28"/>
          <w:highlight w:val="white"/>
        </w:rPr>
        <w:t xml:space="preserve">10,7 %</w:t>
      </w:r>
      <w:r>
        <w:rPr>
          <w:color w:val="000000" w:themeColor="text1"/>
          <w:sz w:val="28"/>
          <w:szCs w:val="28"/>
          <w:highlight w:val="white"/>
        </w:rPr>
        <w:t xml:space="preserve"> от годовых</w:t>
      </w:r>
      <w:r>
        <w:rPr>
          <w:color w:val="000000" w:themeColor="text1"/>
          <w:sz w:val="28"/>
          <w:szCs w:val="28"/>
          <w:highlight w:val="white"/>
        </w:rPr>
        <w:t xml:space="preserve"> ассигнований. </w:t>
      </w:r>
      <w:r>
        <w:rPr>
          <w:color w:val="000000" w:themeColor="text1"/>
          <w:sz w:val="28"/>
          <w:szCs w:val="28"/>
          <w:highlight w:val="white"/>
        </w:rPr>
        <w:t xml:space="preserve">  </w:t>
      </w:r>
      <w:r>
        <w:rPr>
          <w:color w:val="c00000"/>
          <w:sz w:val="28"/>
          <w:szCs w:val="28"/>
          <w:highlight w:val="white"/>
        </w:rPr>
        <w:t xml:space="preserve">   </w:t>
      </w:r>
      <w:r>
        <w:rPr>
          <w:b/>
          <w:bCs/>
          <w:color w:val="c00000"/>
          <w:sz w:val="20"/>
          <w:szCs w:val="20"/>
          <w:highlight w:val="white"/>
        </w:rPr>
        <w:t xml:space="preserve">      </w:t>
      </w:r>
      <w:r>
        <w:rPr>
          <w:b/>
          <w:bCs/>
          <w:sz w:val="20"/>
          <w:szCs w:val="20"/>
          <w:highlight w:val="white"/>
        </w:rPr>
        <w:t xml:space="preserve"> </w:t>
      </w:r>
      <w:r>
        <w:rPr>
          <w:b/>
          <w:bCs/>
          <w:sz w:val="20"/>
          <w:szCs w:val="20"/>
          <w:highlight w:val="white"/>
        </w:rPr>
      </w:r>
      <w:r>
        <w:rPr>
          <w:b/>
          <w:bCs/>
          <w:sz w:val="20"/>
          <w:szCs w:val="20"/>
          <w:highlight w:val="white"/>
        </w:rPr>
      </w:r>
    </w:p>
    <w:p>
      <w:pPr>
        <w:pStyle w:val="1006"/>
        <w:ind w:firstLine="709"/>
        <w:spacing w:line="240" w:lineRule="atLeast"/>
        <w:tabs>
          <w:tab w:val="right" w:pos="10488" w:leader="none"/>
        </w:tabs>
        <w:rPr>
          <w:b/>
          <w:bCs/>
          <w:color w:val="ff0000"/>
          <w:sz w:val="20"/>
          <w:szCs w:val="20"/>
          <w:highlight w:val="white"/>
        </w:rPr>
      </w:pPr>
      <w:r>
        <w:rPr>
          <w:b/>
          <w:bCs/>
          <w:sz w:val="20"/>
          <w:szCs w:val="20"/>
          <w:highlight w:val="white"/>
        </w:rPr>
        <w:t xml:space="preserve">   </w:t>
      </w:r>
      <w:r>
        <w:rPr>
          <w:b/>
          <w:bCs/>
          <w:sz w:val="16"/>
          <w:szCs w:val="20"/>
          <w:highlight w:val="white"/>
        </w:rPr>
        <w:t xml:space="preserve">   </w:t>
      </w:r>
      <w:r>
        <w:rPr>
          <w:b/>
          <w:bCs/>
          <w:sz w:val="20"/>
          <w:szCs w:val="20"/>
          <w:highlight w:val="white"/>
        </w:rPr>
        <w:t xml:space="preserve">                                                                                                                          </w:t>
      </w:r>
      <w:r>
        <w:rPr>
          <w:b/>
          <w:bCs/>
          <w:color w:val="ff0000"/>
          <w:sz w:val="20"/>
          <w:szCs w:val="20"/>
          <w:highlight w:val="white"/>
        </w:rPr>
        <w:tab/>
      </w:r>
      <w:r>
        <w:rPr>
          <w:b/>
          <w:bCs/>
          <w:color w:val="ff0000"/>
          <w:sz w:val="20"/>
          <w:szCs w:val="20"/>
          <w:highlight w:val="white"/>
        </w:rPr>
      </w:r>
      <w:r>
        <w:rPr>
          <w:b/>
          <w:bCs/>
          <w:color w:val="ff0000"/>
          <w:sz w:val="20"/>
          <w:szCs w:val="20"/>
          <w:highlight w:val="white"/>
        </w:rPr>
      </w:r>
    </w:p>
    <w:p>
      <w:pPr>
        <w:pStyle w:val="1006"/>
        <w:ind w:firstLine="709"/>
        <w:spacing w:line="240" w:lineRule="atLeast"/>
        <w:rPr>
          <w:color w:val="000000" w:themeColor="text1"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2.2. за счет средств, выделенных на исполнение</w:t>
      </w:r>
      <w:r>
        <w:rPr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государственных полномочий, -</w:t>
      </w:r>
      <w:r>
        <w:rPr>
          <w:sz w:val="28"/>
          <w:szCs w:val="28"/>
          <w:highlight w:val="white"/>
        </w:rPr>
        <w:t xml:space="preserve"> кассовое исполнение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составляет</w:t>
      </w:r>
      <w:r>
        <w:rPr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2 156 248,9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тыс</w:t>
      </w:r>
      <w:r>
        <w:rPr>
          <w:sz w:val="28"/>
          <w:szCs w:val="28"/>
          <w:highlight w:val="white"/>
        </w:rPr>
        <w:t xml:space="preserve">. руб</w:t>
      </w:r>
      <w:r>
        <w:rPr>
          <w:sz w:val="28"/>
          <w:szCs w:val="28"/>
          <w:highlight w:val="white"/>
        </w:rPr>
        <w:t xml:space="preserve">., </w:t>
      </w:r>
      <w:r>
        <w:rPr>
          <w:sz w:val="28"/>
          <w:szCs w:val="28"/>
          <w:highlight w:val="white"/>
        </w:rPr>
        <w:t xml:space="preserve">или </w:t>
      </w:r>
      <w:r>
        <w:rPr>
          <w:b/>
          <w:sz w:val="28"/>
          <w:szCs w:val="28"/>
          <w:highlight w:val="white"/>
        </w:rPr>
        <w:t xml:space="preserve">99,</w:t>
      </w:r>
      <w:r>
        <w:rPr>
          <w:b/>
          <w:sz w:val="28"/>
          <w:szCs w:val="28"/>
          <w:highlight w:val="white"/>
        </w:rPr>
        <w:t xml:space="preserve">1 %</w:t>
      </w:r>
      <w:r>
        <w:rPr>
          <w:b/>
          <w:color w:val="ff0000"/>
          <w:sz w:val="28"/>
          <w:szCs w:val="28"/>
          <w:highlight w:val="white"/>
        </w:rPr>
        <w:t xml:space="preserve">                      </w:t>
      </w:r>
      <w:r>
        <w:rPr>
          <w:sz w:val="28"/>
          <w:szCs w:val="28"/>
          <w:highlight w:val="white"/>
        </w:rPr>
        <w:t xml:space="preserve">от кассового плана отчетного периода </w:t>
      </w:r>
      <w:r>
        <w:rPr>
          <w:sz w:val="28"/>
          <w:szCs w:val="28"/>
          <w:highlight w:val="white"/>
        </w:rPr>
        <w:t xml:space="preserve">– </w:t>
      </w:r>
      <w:r>
        <w:rPr>
          <w:sz w:val="28"/>
          <w:szCs w:val="28"/>
          <w:highlight w:val="white"/>
        </w:rPr>
        <w:t xml:space="preserve">2 176 729,9 </w:t>
      </w:r>
      <w:r>
        <w:rPr>
          <w:sz w:val="28"/>
          <w:szCs w:val="28"/>
          <w:highlight w:val="white"/>
        </w:rPr>
        <w:t xml:space="preserve">тыс.</w:t>
      </w:r>
      <w:r>
        <w:rPr>
          <w:sz w:val="28"/>
          <w:szCs w:val="28"/>
          <w:highlight w:val="white"/>
        </w:rPr>
        <w:t xml:space="preserve"> руб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и </w:t>
      </w:r>
      <w:r>
        <w:rPr>
          <w:b/>
          <w:sz w:val="28"/>
          <w:szCs w:val="28"/>
          <w:highlight w:val="white"/>
        </w:rPr>
        <w:t xml:space="preserve">12,9</w:t>
      </w:r>
      <w:r>
        <w:rPr>
          <w:b/>
          <w:sz w:val="28"/>
          <w:szCs w:val="28"/>
          <w:highlight w:val="white"/>
        </w:rPr>
        <w:t xml:space="preserve"> %</w:t>
      </w:r>
      <w:r>
        <w:rPr>
          <w:sz w:val="28"/>
          <w:szCs w:val="28"/>
          <w:highlight w:val="white"/>
        </w:rPr>
        <w:t xml:space="preserve"> от</w:t>
      </w:r>
      <w:r>
        <w:rPr>
          <w:sz w:val="28"/>
          <w:szCs w:val="28"/>
          <w:highlight w:val="white"/>
        </w:rPr>
        <w:t xml:space="preserve"> годовых</w:t>
      </w:r>
      <w:r>
        <w:rPr>
          <w:sz w:val="28"/>
          <w:szCs w:val="28"/>
          <w:highlight w:val="white"/>
        </w:rPr>
        <w:t xml:space="preserve"> ассигнований. </w:t>
      </w:r>
      <w:r>
        <w:rPr>
          <w:color w:val="000000" w:themeColor="text1"/>
          <w:sz w:val="28"/>
          <w:szCs w:val="28"/>
          <w:highlight w:val="white"/>
        </w:rPr>
        <w:t xml:space="preserve">Исполнение расходов за </w:t>
      </w:r>
      <w:r>
        <w:rPr>
          <w:color w:val="000000" w:themeColor="text1"/>
          <w:sz w:val="28"/>
          <w:szCs w:val="28"/>
          <w:highlight w:val="white"/>
        </w:rPr>
        <w:t xml:space="preserve">январь</w:t>
      </w:r>
      <w:r>
        <w:rPr>
          <w:color w:val="000000" w:themeColor="text1"/>
          <w:sz w:val="28"/>
          <w:szCs w:val="28"/>
          <w:highlight w:val="white"/>
        </w:rPr>
        <w:t xml:space="preserve">-февраль </w:t>
      </w:r>
      <w:r>
        <w:rPr>
          <w:color w:val="000000" w:themeColor="text1"/>
          <w:sz w:val="28"/>
          <w:szCs w:val="28"/>
          <w:highlight w:val="white"/>
        </w:rPr>
        <w:t xml:space="preserve">202</w:t>
      </w:r>
      <w:r>
        <w:rPr>
          <w:color w:val="000000" w:themeColor="text1"/>
          <w:sz w:val="28"/>
          <w:szCs w:val="28"/>
          <w:highlight w:val="white"/>
        </w:rPr>
        <w:t xml:space="preserve">4 года составляло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1 754 492,8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</w:t>
      </w:r>
      <w:r>
        <w:rPr>
          <w:color w:val="000000" w:themeColor="text1"/>
          <w:sz w:val="28"/>
          <w:szCs w:val="28"/>
          <w:highlight w:val="white"/>
        </w:rPr>
        <w:t xml:space="preserve">руб., </w:t>
      </w:r>
      <w:r>
        <w:rPr>
          <w:color w:val="000000" w:themeColor="text1"/>
          <w:sz w:val="28"/>
          <w:szCs w:val="28"/>
          <w:highlight w:val="white"/>
        </w:rPr>
        <w:t xml:space="preserve">или </w:t>
      </w:r>
      <w:r>
        <w:rPr>
          <w:b/>
          <w:color w:val="000000" w:themeColor="text1"/>
          <w:sz w:val="28"/>
          <w:szCs w:val="28"/>
          <w:highlight w:val="white"/>
        </w:rPr>
        <w:t xml:space="preserve">99,8</w:t>
      </w:r>
      <w:r>
        <w:rPr>
          <w:b/>
          <w:color w:val="000000" w:themeColor="text1"/>
          <w:sz w:val="28"/>
          <w:szCs w:val="28"/>
          <w:highlight w:val="white"/>
        </w:rPr>
        <w:t xml:space="preserve"> %</w:t>
      </w:r>
      <w:r>
        <w:rPr>
          <w:color w:val="000000" w:themeColor="text1"/>
          <w:sz w:val="28"/>
          <w:szCs w:val="28"/>
          <w:highlight w:val="white"/>
        </w:rPr>
        <w:t xml:space="preserve"> от кассового плана отчетного периода 202</w:t>
      </w:r>
      <w:r>
        <w:rPr>
          <w:color w:val="000000" w:themeColor="text1"/>
          <w:sz w:val="28"/>
          <w:szCs w:val="28"/>
          <w:highlight w:val="white"/>
        </w:rPr>
        <w:t xml:space="preserve">4 года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и</w:t>
      </w:r>
      <w:r>
        <w:rPr>
          <w:color w:val="000000" w:themeColor="text1"/>
          <w:sz w:val="28"/>
          <w:szCs w:val="28"/>
          <w:highlight w:val="white"/>
        </w:rPr>
        <w:t xml:space="preserve"> 12,2</w:t>
      </w:r>
      <w:r>
        <w:rPr>
          <w:b/>
          <w:color w:val="000000" w:themeColor="text1"/>
          <w:sz w:val="28"/>
          <w:szCs w:val="28"/>
          <w:highlight w:val="white"/>
        </w:rPr>
        <w:t xml:space="preserve">%</w:t>
      </w:r>
      <w:r>
        <w:rPr>
          <w:b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 годовых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а</w:t>
      </w:r>
      <w:r>
        <w:rPr>
          <w:color w:val="000000" w:themeColor="text1"/>
          <w:sz w:val="28"/>
          <w:szCs w:val="28"/>
          <w:highlight w:val="white"/>
        </w:rPr>
        <w:t xml:space="preserve">ссигнований.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06"/>
        <w:ind w:firstLine="709"/>
        <w:spacing w:line="240" w:lineRule="atLeast"/>
        <w:rPr>
          <w:color w:val="ff0000"/>
          <w:sz w:val="16"/>
          <w:szCs w:val="16"/>
          <w:highlight w:val="white"/>
        </w:rPr>
      </w:pPr>
      <w:r>
        <w:rPr>
          <w:color w:val="ff0000"/>
          <w:sz w:val="16"/>
          <w:szCs w:val="16"/>
          <w:highlight w:val="white"/>
        </w:rPr>
      </w:r>
      <w:r>
        <w:rPr>
          <w:color w:val="ff0000"/>
          <w:sz w:val="16"/>
          <w:szCs w:val="16"/>
          <w:highlight w:val="white"/>
        </w:rPr>
      </w:r>
      <w:r>
        <w:rPr>
          <w:color w:val="ff0000"/>
          <w:sz w:val="16"/>
          <w:szCs w:val="16"/>
          <w:highlight w:val="white"/>
        </w:rPr>
      </w:r>
    </w:p>
    <w:p>
      <w:pPr>
        <w:pStyle w:val="1006"/>
        <w:ind w:firstLine="720"/>
        <w:spacing w:line="240" w:lineRule="atLeast"/>
        <w:rPr>
          <w:color w:val="000000" w:themeColor="text1"/>
          <w:sz w:val="28"/>
          <w:szCs w:val="28"/>
          <w:highlight w:val="white"/>
        </w:rPr>
      </w:pPr>
      <w:r>
        <w:rPr>
          <w:b/>
          <w:sz w:val="28"/>
          <w:highlight w:val="white"/>
        </w:rPr>
        <w:t xml:space="preserve">2.3. за счет средств, переданных из краевого бюджета на выполнение полномочий городского округа, - </w:t>
      </w:r>
      <w:r>
        <w:rPr>
          <w:sz w:val="28"/>
          <w:szCs w:val="28"/>
          <w:highlight w:val="white"/>
        </w:rPr>
        <w:t xml:space="preserve">кассовое исполнение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составляет</w:t>
      </w:r>
      <w:r>
        <w:rPr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1 220 092,6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тыс. руб., </w:t>
      </w:r>
      <w:r>
        <w:rPr>
          <w:sz w:val="28"/>
          <w:szCs w:val="28"/>
          <w:highlight w:val="white"/>
        </w:rPr>
        <w:t xml:space="preserve">или </w:t>
      </w:r>
      <w:r>
        <w:rPr>
          <w:b/>
          <w:sz w:val="28"/>
          <w:szCs w:val="28"/>
          <w:highlight w:val="white"/>
        </w:rPr>
        <w:t xml:space="preserve">98,8</w:t>
      </w:r>
      <w:r>
        <w:rPr>
          <w:b/>
          <w:sz w:val="28"/>
          <w:szCs w:val="28"/>
          <w:highlight w:val="white"/>
        </w:rPr>
        <w:t xml:space="preserve"> %</w:t>
      </w:r>
      <w:r>
        <w:rPr>
          <w:sz w:val="28"/>
          <w:szCs w:val="28"/>
          <w:highlight w:val="white"/>
        </w:rPr>
        <w:t xml:space="preserve"> от кассового</w:t>
      </w:r>
      <w:r>
        <w:rPr>
          <w:sz w:val="28"/>
          <w:szCs w:val="28"/>
          <w:highlight w:val="white"/>
        </w:rPr>
        <w:t xml:space="preserve"> плана отчетного</w:t>
      </w:r>
      <w:r>
        <w:rPr>
          <w:sz w:val="28"/>
          <w:szCs w:val="28"/>
          <w:highlight w:val="white"/>
        </w:rPr>
        <w:t xml:space="preserve"> периода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– </w:t>
      </w:r>
      <w:r>
        <w:rPr>
          <w:sz w:val="28"/>
          <w:szCs w:val="28"/>
          <w:highlight w:val="white"/>
        </w:rPr>
        <w:t xml:space="preserve">1 235 119,5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тыс. руб.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 </w:t>
      </w:r>
      <w:r>
        <w:rPr>
          <w:b/>
          <w:sz w:val="28"/>
          <w:szCs w:val="28"/>
          <w:highlight w:val="white"/>
        </w:rPr>
        <w:t xml:space="preserve">13,5</w:t>
      </w:r>
      <w:r>
        <w:rPr>
          <w:b/>
          <w:sz w:val="28"/>
          <w:szCs w:val="28"/>
          <w:highlight w:val="white"/>
        </w:rPr>
        <w:t xml:space="preserve"> %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г</w:t>
      </w:r>
      <w:r>
        <w:rPr>
          <w:sz w:val="28"/>
          <w:szCs w:val="28"/>
          <w:highlight w:val="white"/>
        </w:rPr>
        <w:t xml:space="preserve">одовых </w:t>
      </w:r>
      <w:r>
        <w:rPr>
          <w:sz w:val="28"/>
          <w:szCs w:val="28"/>
          <w:highlight w:val="white"/>
        </w:rPr>
        <w:t xml:space="preserve">ассигнований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Исполнение расходов за </w:t>
      </w:r>
      <w:r>
        <w:rPr>
          <w:color w:val="000000" w:themeColor="text1"/>
          <w:sz w:val="28"/>
          <w:szCs w:val="28"/>
          <w:highlight w:val="white"/>
        </w:rPr>
        <w:t xml:space="preserve">январ</w:t>
      </w:r>
      <w:r>
        <w:rPr>
          <w:color w:val="000000" w:themeColor="text1"/>
          <w:sz w:val="28"/>
          <w:szCs w:val="28"/>
          <w:highlight w:val="white"/>
        </w:rPr>
        <w:t xml:space="preserve">ь-февраль </w:t>
      </w:r>
      <w:r>
        <w:rPr>
          <w:color w:val="000000" w:themeColor="text1"/>
          <w:sz w:val="28"/>
          <w:szCs w:val="28"/>
          <w:highlight w:val="white"/>
        </w:rPr>
        <w:t xml:space="preserve">202</w:t>
      </w:r>
      <w:r>
        <w:rPr>
          <w:color w:val="000000" w:themeColor="text1"/>
          <w:sz w:val="28"/>
          <w:szCs w:val="28"/>
          <w:highlight w:val="white"/>
        </w:rPr>
        <w:t xml:space="preserve">4 года составляло</w:t>
      </w:r>
      <w:r>
        <w:rPr>
          <w:color w:val="000000" w:themeColor="text1"/>
          <w:sz w:val="28"/>
          <w:szCs w:val="28"/>
          <w:highlight w:val="white"/>
        </w:rPr>
        <w:t xml:space="preserve">   </w:t>
      </w:r>
      <w:r>
        <w:rPr>
          <w:color w:val="000000" w:themeColor="text1"/>
          <w:sz w:val="28"/>
          <w:szCs w:val="28"/>
          <w:highlight w:val="white"/>
        </w:rPr>
        <w:t xml:space="preserve">200 874,5  </w:t>
      </w:r>
      <w:r>
        <w:rPr>
          <w:color w:val="000000" w:themeColor="text1"/>
          <w:sz w:val="28"/>
          <w:szCs w:val="28"/>
          <w:highlight w:val="white"/>
        </w:rPr>
        <w:t xml:space="preserve">тыс. руб., или </w:t>
      </w:r>
      <w:r>
        <w:rPr>
          <w:b/>
          <w:color w:val="000000" w:themeColor="text1"/>
          <w:sz w:val="28"/>
          <w:szCs w:val="28"/>
          <w:highlight w:val="white"/>
        </w:rPr>
        <w:t xml:space="preserve">100,0</w:t>
      </w:r>
      <w:r>
        <w:rPr>
          <w:b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% </w:t>
      </w:r>
      <w:r>
        <w:rPr>
          <w:color w:val="000000" w:themeColor="text1"/>
          <w:sz w:val="28"/>
          <w:szCs w:val="28"/>
          <w:highlight w:val="white"/>
        </w:rPr>
        <w:t xml:space="preserve">от кассового</w:t>
      </w:r>
      <w:r>
        <w:rPr>
          <w:color w:val="000000" w:themeColor="text1"/>
          <w:sz w:val="28"/>
          <w:szCs w:val="28"/>
          <w:highlight w:val="white"/>
        </w:rPr>
        <w:t xml:space="preserve"> плана отчетного периода 202</w:t>
      </w:r>
      <w:r>
        <w:rPr>
          <w:color w:val="000000" w:themeColor="text1"/>
          <w:sz w:val="28"/>
          <w:szCs w:val="28"/>
          <w:highlight w:val="white"/>
        </w:rPr>
        <w:t xml:space="preserve">4 года </w:t>
      </w:r>
      <w:r>
        <w:rPr>
          <w:color w:val="000000" w:themeColor="text1"/>
          <w:sz w:val="28"/>
          <w:szCs w:val="28"/>
          <w:highlight w:val="white"/>
        </w:rPr>
        <w:t xml:space="preserve">и </w:t>
      </w:r>
      <w:r>
        <w:rPr>
          <w:b/>
          <w:color w:val="000000" w:themeColor="text1"/>
          <w:sz w:val="28"/>
          <w:szCs w:val="28"/>
          <w:highlight w:val="white"/>
        </w:rPr>
        <w:t xml:space="preserve">2,2 %</w:t>
      </w:r>
      <w:r>
        <w:rPr>
          <w:b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 годовых ассигнований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1006"/>
        <w:ind w:firstLine="709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6"/>
        <w:ind w:firstLine="709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Расходная часть бюджета за </w:t>
      </w:r>
      <w:r>
        <w:rPr>
          <w:sz w:val="28"/>
          <w:szCs w:val="28"/>
          <w:highlight w:val="white"/>
        </w:rPr>
        <w:t xml:space="preserve">январь-февраль 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02</w:t>
      </w:r>
      <w:r>
        <w:rPr>
          <w:sz w:val="28"/>
          <w:szCs w:val="28"/>
          <w:highlight w:val="white"/>
        </w:rPr>
        <w:t xml:space="preserve">5 года по источникам финансирования в разрезе главных распорядителей бюджетных средств исполнена следующим образом.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6"/>
        <w:ind w:firstLine="709"/>
        <w:spacing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1006"/>
        <w:spacing w:line="240" w:lineRule="auto"/>
        <w:tabs>
          <w:tab w:val="num" w:pos="720" w:leader="none"/>
        </w:tabs>
        <w:rPr>
          <w:b/>
          <w:sz w:val="28"/>
          <w:szCs w:val="28"/>
          <w:highlight w:val="white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sz w:val="28"/>
          <w:szCs w:val="28"/>
          <w:highlight w:val="white"/>
        </w:rPr>
        <w:t xml:space="preserve">2.1. Исполнение</w:t>
      </w:r>
      <w:r>
        <w:rPr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расходов местного бюджета: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1006"/>
        <w:spacing w:line="240" w:lineRule="auto"/>
        <w:tabs>
          <w:tab w:val="num" w:pos="720" w:leader="none"/>
        </w:tabs>
        <w:rPr>
          <w:b/>
          <w:color w:val="ff0000"/>
          <w:sz w:val="16"/>
          <w:szCs w:val="16"/>
          <w:highlight w:val="white"/>
        </w:rPr>
      </w:pPr>
      <w:r>
        <w:rPr>
          <w:b/>
          <w:color w:val="ff0000"/>
          <w:sz w:val="16"/>
          <w:szCs w:val="16"/>
          <w:highlight w:val="white"/>
        </w:rPr>
      </w:r>
      <w:r>
        <w:rPr>
          <w:b/>
          <w:color w:val="ff0000"/>
          <w:sz w:val="16"/>
          <w:szCs w:val="16"/>
          <w:highlight w:val="white"/>
        </w:rPr>
      </w:r>
      <w:r>
        <w:rPr>
          <w:b/>
          <w:color w:val="ff0000"/>
          <w:sz w:val="16"/>
          <w:szCs w:val="16"/>
          <w:highlight w:val="white"/>
        </w:rPr>
      </w:r>
    </w:p>
    <w:p>
      <w:pPr>
        <w:pStyle w:val="1006"/>
        <w:ind w:firstLine="709"/>
        <w:spacing w:line="240" w:lineRule="auto"/>
        <w:tabs>
          <w:tab w:val="num" w:pos="720" w:leader="none"/>
        </w:tabs>
        <w:rPr>
          <w:sz w:val="28"/>
          <w:szCs w:val="28"/>
          <w:highlight w:val="none"/>
        </w:rPr>
      </w:pPr>
      <w:r>
        <w:rPr>
          <w:b/>
          <w:sz w:val="28"/>
          <w:szCs w:val="28"/>
          <w:highlight w:val="white"/>
        </w:rPr>
        <w:t xml:space="preserve">выше 95,0 % </w:t>
      </w:r>
      <w:r>
        <w:rPr>
          <w:sz w:val="28"/>
          <w:szCs w:val="28"/>
          <w:highlight w:val="white"/>
        </w:rPr>
        <w:t xml:space="preserve">обеспечено следующими главными распорядителями бюджетных средств: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06"/>
        <w:numPr>
          <w:ilvl w:val="0"/>
          <w:numId w:val="1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управления капитального строительства – на уровне 100,0%;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  <w:t xml:space="preserve">администрацией Свердловского района – на уровне </w:t>
      </w:r>
      <w:r>
        <w:rPr>
          <w:sz w:val="28"/>
          <w:szCs w:val="28"/>
          <w:highlight w:val="white"/>
        </w:rPr>
        <w:t xml:space="preserve"> 99,9%;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6"/>
        <w:numPr>
          <w:ilvl w:val="0"/>
          <w:numId w:val="1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департаментом образования – на уровне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99,3 %;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6"/>
        <w:numPr>
          <w:ilvl w:val="0"/>
          <w:numId w:val="1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департамент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социальной политики – на уровне 98,6%;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6"/>
        <w:numPr>
          <w:ilvl w:val="0"/>
          <w:numId w:val="1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департамент</w:t>
      </w:r>
      <w:r>
        <w:rPr>
          <w:sz w:val="28"/>
          <w:szCs w:val="28"/>
          <w:highlight w:val="white"/>
        </w:rPr>
        <w:t xml:space="preserve">ом</w:t>
      </w:r>
      <w:r>
        <w:rPr>
          <w:sz w:val="28"/>
          <w:szCs w:val="28"/>
          <w:highlight w:val="white"/>
        </w:rPr>
        <w:t xml:space="preserve"> дорог и благоустройства – на уровне 98,4%;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6"/>
        <w:numPr>
          <w:ilvl w:val="0"/>
          <w:numId w:val="52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департамент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финансов – на уровне</w:t>
      </w:r>
      <w:r>
        <w:rPr>
          <w:sz w:val="28"/>
          <w:szCs w:val="28"/>
          <w:highlight w:val="white"/>
        </w:rPr>
        <w:t xml:space="preserve">  98,3%;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6"/>
        <w:numPr>
          <w:ilvl w:val="0"/>
          <w:numId w:val="54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департаментом экономики и промышленной политики – на уровне 96,8%;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6"/>
        <w:numPr>
          <w:ilvl w:val="0"/>
          <w:numId w:val="54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администрацией города – на уровне  96,4%;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56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  <w:t xml:space="preserve">департамент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культуры и молодежной политики – на уровне</w:t>
      </w:r>
      <w:r>
        <w:rPr>
          <w:sz w:val="28"/>
          <w:szCs w:val="28"/>
          <w:highlight w:val="white"/>
        </w:rPr>
        <w:t xml:space="preserve"> 96,3%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55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  <w:t xml:space="preserve">департамент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общественной безопасности – на уровне  96,1%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6"/>
        <w:numPr>
          <w:ilvl w:val="0"/>
          <w:numId w:val="51"/>
        </w:num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комитетом по физической культуре и спорту – на уровне  95,6%;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firstLine="0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6"/>
        <w:ind w:left="360"/>
        <w:spacing w:line="240" w:lineRule="auto"/>
        <w:rPr>
          <w:sz w:val="16"/>
          <w:szCs w:val="16"/>
          <w:highlight w:val="white"/>
        </w:rPr>
      </w:pPr>
      <w:r>
        <w:rPr>
          <w:sz w:val="16"/>
          <w:szCs w:val="16"/>
          <w:highlight w:val="white"/>
        </w:rPr>
      </w:r>
      <w:r>
        <w:rPr>
          <w:sz w:val="16"/>
          <w:szCs w:val="16"/>
          <w:highlight w:val="white"/>
        </w:rPr>
      </w:r>
      <w:r>
        <w:rPr>
          <w:sz w:val="16"/>
          <w:szCs w:val="16"/>
          <w:highlight w:val="white"/>
        </w:rPr>
      </w:r>
    </w:p>
    <w:p>
      <w:pPr>
        <w:pStyle w:val="1006"/>
        <w:spacing w:line="240" w:lineRule="auto"/>
        <w:tabs>
          <w:tab w:val="num" w:pos="720" w:leader="none"/>
        </w:tabs>
        <w:rPr>
          <w:sz w:val="28"/>
          <w:szCs w:val="28"/>
          <w:highlight w:val="none"/>
        </w:rPr>
      </w:pPr>
      <w:r>
        <w:rPr>
          <w:b/>
          <w:sz w:val="28"/>
          <w:highlight w:val="white"/>
        </w:rPr>
        <w:t xml:space="preserve">       </w:t>
      </w:r>
      <w:r>
        <w:rPr>
          <w:b/>
          <w:sz w:val="28"/>
          <w:highlight w:val="white"/>
        </w:rPr>
        <w:t xml:space="preserve"> </w:t>
      </w:r>
      <w:r>
        <w:rPr>
          <w:b/>
          <w:sz w:val="28"/>
          <w:highlight w:val="white"/>
        </w:rPr>
        <w:t xml:space="preserve">  ниже уровня 95,0 %</w:t>
      </w:r>
      <w:r>
        <w:rPr>
          <w:sz w:val="28"/>
          <w:highlight w:val="white"/>
        </w:rPr>
        <w:t xml:space="preserve"> сложилось исполнение </w:t>
      </w:r>
      <w:r>
        <w:rPr>
          <w:sz w:val="28"/>
          <w:szCs w:val="28"/>
          <w:highlight w:val="white"/>
        </w:rPr>
        <w:t xml:space="preserve">у следующих главных распорядителей бюджетных средств: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06"/>
        <w:numPr>
          <w:ilvl w:val="0"/>
          <w:numId w:val="39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администрацией Индустриального района – на уровне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93,3%;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6"/>
        <w:numPr>
          <w:ilvl w:val="0"/>
          <w:numId w:val="43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департамент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градостроительства и архитектуры – на уровне</w:t>
      </w:r>
      <w:r>
        <w:rPr>
          <w:sz w:val="28"/>
          <w:szCs w:val="28"/>
          <w:highlight w:val="white"/>
        </w:rPr>
        <w:t xml:space="preserve"> 91,9%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6"/>
        <w:numPr>
          <w:ilvl w:val="0"/>
          <w:numId w:val="44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Кировского района – на уровне  91,8%;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6"/>
        <w:numPr>
          <w:ilvl w:val="0"/>
          <w:numId w:val="42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департамент</w:t>
      </w:r>
      <w:r>
        <w:rPr>
          <w:sz w:val="28"/>
          <w:highlight w:val="white"/>
        </w:rPr>
        <w:t xml:space="preserve">а</w:t>
      </w:r>
      <w:r>
        <w:rPr>
          <w:sz w:val="28"/>
          <w:highlight w:val="white"/>
        </w:rPr>
        <w:t xml:space="preserve"> транспорта – на уровне  89,1%;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6"/>
        <w:numPr>
          <w:ilvl w:val="0"/>
          <w:numId w:val="48"/>
        </w:num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Пермской городской Думы – на уровне 86,2%;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6"/>
        <w:numPr>
          <w:ilvl w:val="0"/>
          <w:numId w:val="1"/>
        </w:numPr>
        <w:spacing w:line="240" w:lineRule="atLeast"/>
        <w:tabs>
          <w:tab w:val="num" w:pos="72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управлени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 жилищных отношений – на уровне 85,5%;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6"/>
        <w:numPr>
          <w:ilvl w:val="0"/>
          <w:numId w:val="41"/>
        </w:numPr>
        <w:spacing w:line="240" w:lineRule="auto"/>
        <w:rPr>
          <w:color w:val="c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контрольного департамента –</w:t>
      </w:r>
      <w:r>
        <w:rPr>
          <w:color w:val="c00000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на уровне  84,5%;</w:t>
      </w:r>
      <w:r>
        <w:rPr>
          <w:color w:val="c00000"/>
          <w:sz w:val="28"/>
          <w:szCs w:val="28"/>
          <w:highlight w:val="white"/>
        </w:rPr>
      </w:r>
      <w:r>
        <w:rPr>
          <w:color w:val="c00000"/>
          <w:sz w:val="28"/>
          <w:szCs w:val="28"/>
          <w:highlight w:val="white"/>
        </w:rPr>
      </w:r>
    </w:p>
    <w:p>
      <w:pPr>
        <w:pStyle w:val="1006"/>
        <w:numPr>
          <w:ilvl w:val="0"/>
          <w:numId w:val="1"/>
        </w:numPr>
        <w:spacing w:line="240" w:lineRule="auto"/>
        <w:rPr>
          <w:sz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администраци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Дзержинского района – на уровне </w:t>
      </w:r>
      <w:r>
        <w:rPr>
          <w:sz w:val="28"/>
          <w:szCs w:val="28"/>
          <w:highlight w:val="white"/>
        </w:rPr>
        <w:t xml:space="preserve"> 83,0%;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numPr>
          <w:ilvl w:val="0"/>
          <w:numId w:val="40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  <w:t xml:space="preserve">администрацией Орджоникидзевского района – на уровне 82,4%;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администрации Мотовилихинского района – на уровне </w:t>
      </w:r>
      <w:r>
        <w:rPr>
          <w:sz w:val="28"/>
          <w:szCs w:val="28"/>
          <w:highlight w:val="white"/>
        </w:rPr>
        <w:t xml:space="preserve">80,8%;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6"/>
        <w:numPr>
          <w:ilvl w:val="0"/>
          <w:numId w:val="49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департамент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имущественных отношений – на уровне </w:t>
      </w:r>
      <w:r>
        <w:rPr>
          <w:sz w:val="28"/>
          <w:szCs w:val="28"/>
          <w:highlight w:val="white"/>
        </w:rPr>
        <w:t xml:space="preserve">79,7%;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1"/>
        </w:numPr>
        <w:spacing w:line="24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администраци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 п. Новые Ляды – на уровне </w:t>
      </w:r>
      <w:r>
        <w:rPr>
          <w:sz w:val="28"/>
          <w:szCs w:val="28"/>
          <w:highlight w:val="white"/>
        </w:rPr>
        <w:t xml:space="preserve">79,3</w:t>
      </w:r>
      <w:r>
        <w:rPr>
          <w:sz w:val="28"/>
          <w:szCs w:val="28"/>
          <w:highlight w:val="white"/>
        </w:rPr>
        <w:t xml:space="preserve">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6"/>
        <w:numPr>
          <w:ilvl w:val="0"/>
          <w:numId w:val="1"/>
        </w:numPr>
        <w:spacing w:line="240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департамент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земельных отношений – на уровне 78,6%;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6"/>
        <w:numPr>
          <w:ilvl w:val="0"/>
          <w:numId w:val="1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контрольно–счетной палаты города – на уровне  78,4%;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6"/>
        <w:numPr>
          <w:ilvl w:val="0"/>
          <w:numId w:val="46"/>
        </w:num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администрации Ленинского района – на уровне </w:t>
      </w:r>
      <w:r>
        <w:rPr>
          <w:sz w:val="28"/>
          <w:szCs w:val="28"/>
          <w:highlight w:val="white"/>
        </w:rPr>
        <w:t xml:space="preserve"> 63,8%;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6"/>
        <w:numPr>
          <w:ilvl w:val="0"/>
          <w:numId w:val="45"/>
        </w:num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департамента жилищно-коммунального хозяйства – на уровне 49,4%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6"/>
        <w:numPr>
          <w:ilvl w:val="0"/>
          <w:numId w:val="47"/>
        </w:num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управления по экологии и природопользованию – на уровне </w:t>
      </w:r>
      <w:r>
        <w:rPr>
          <w:sz w:val="28"/>
          <w:szCs w:val="28"/>
          <w:highlight w:val="white"/>
        </w:rPr>
        <w:t xml:space="preserve"> 43,8%.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360" w:firstLine="0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6"/>
        <w:ind w:left="36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6"/>
        <w:spacing w:line="240" w:lineRule="auto"/>
        <w:tabs>
          <w:tab w:val="num" w:pos="900" w:leader="none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2.2. Исполнение расходов по переданным государственным полномочиям: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06"/>
        <w:spacing w:line="240" w:lineRule="auto"/>
        <w:rPr>
          <w:b/>
          <w:sz w:val="16"/>
          <w:szCs w:val="20"/>
        </w:rPr>
      </w:pPr>
      <w:r>
        <w:rPr>
          <w:b/>
          <w:sz w:val="16"/>
          <w:szCs w:val="20"/>
        </w:rPr>
      </w:r>
      <w:r>
        <w:rPr>
          <w:b/>
          <w:sz w:val="16"/>
          <w:szCs w:val="20"/>
        </w:rPr>
      </w:r>
      <w:r>
        <w:rPr>
          <w:b/>
          <w:sz w:val="16"/>
          <w:szCs w:val="20"/>
        </w:rPr>
      </w:r>
    </w:p>
    <w:p>
      <w:pPr>
        <w:pStyle w:val="1006"/>
        <w:spacing w:line="240" w:lineRule="auto"/>
        <w:tabs>
          <w:tab w:val="num" w:pos="720" w:leader="none"/>
        </w:tabs>
        <w:rPr>
          <w:sz w:val="28"/>
          <w:szCs w:val="28"/>
          <w:highlight w:val="none"/>
        </w:rPr>
      </w:pPr>
      <w:r>
        <w:rPr>
          <w:b/>
          <w:sz w:val="28"/>
          <w:szCs w:val="28"/>
        </w:rPr>
        <w:tab/>
        <w:t xml:space="preserve">выше 95,0 % </w:t>
      </w:r>
      <w:r>
        <w:rPr>
          <w:sz w:val="28"/>
          <w:szCs w:val="28"/>
        </w:rPr>
        <w:t xml:space="preserve">обеспечено следующими главными распорядителями бюджетных средств: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06"/>
        <w:numPr>
          <w:ilvl w:val="0"/>
          <w:numId w:val="6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управлением записи актов гражданского состояния – на уровне  99,5%;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6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департаментом образования – на уровне </w:t>
      </w:r>
      <w:r>
        <w:rPr>
          <w:sz w:val="28"/>
          <w:szCs w:val="28"/>
        </w:rPr>
        <w:t xml:space="preserve"> 99,3%;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6"/>
        <w:numPr>
          <w:ilvl w:val="0"/>
          <w:numId w:val="59"/>
        </w:numPr>
        <w:rPr>
          <w:sz w:val="28"/>
          <w:szCs w:val="28"/>
        </w:rPr>
      </w:pPr>
      <w:r>
        <w:rPr>
          <w:sz w:val="28"/>
          <w:szCs w:val="28"/>
        </w:rPr>
        <w:t xml:space="preserve">управления по экологии и природопользованию – на уровне </w:t>
      </w:r>
      <w:r>
        <w:rPr>
          <w:sz w:val="28"/>
          <w:szCs w:val="28"/>
        </w:rPr>
        <w:t xml:space="preserve">98,2%;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6"/>
        <w:numPr>
          <w:ilvl w:val="0"/>
          <w:numId w:val="58"/>
        </w:numPr>
        <w:spacing w:line="240" w:lineRule="atLeast"/>
        <w:tabs>
          <w:tab w:val="num" w:pos="72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управлени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 жилищных отношений – на уровне 97,2%;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6"/>
        <w:numPr>
          <w:ilvl w:val="0"/>
          <w:numId w:val="57"/>
        </w:num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департамента жилищно-коммунального хозяйства – на уровне 96,2%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0"/>
          <w:numId w:val="57"/>
        </w:numPr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контрольный департамент</w:t>
      </w:r>
      <w:r>
        <w:rPr>
          <w:sz w:val="28"/>
          <w:szCs w:val="28"/>
        </w:rPr>
        <w:t xml:space="preserve"> – на уровне </w:t>
      </w:r>
      <w:r>
        <w:rPr>
          <w:sz w:val="28"/>
          <w:szCs w:val="28"/>
        </w:rPr>
        <w:t xml:space="preserve">10,2%.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firstLine="0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6"/>
        <w:spacing w:line="240" w:lineRule="auto"/>
        <w:tabs>
          <w:tab w:val="num" w:pos="720" w:leader="none"/>
        </w:tabs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p>
      <w:pPr>
        <w:pStyle w:val="1006"/>
        <w:spacing w:line="240" w:lineRule="auto"/>
        <w:tabs>
          <w:tab w:val="num" w:pos="720" w:leader="none"/>
        </w:tabs>
        <w:rPr>
          <w:sz w:val="28"/>
          <w:szCs w:val="28"/>
          <w:highlight w:val="none"/>
        </w:rPr>
      </w:pPr>
      <w:r>
        <w:rPr>
          <w:b/>
          <w:color w:val="ff0000"/>
          <w:sz w:val="28"/>
        </w:rPr>
        <w:tab/>
      </w:r>
      <w:r>
        <w:rPr>
          <w:b/>
          <w:sz w:val="28"/>
          <w:szCs w:val="28"/>
        </w:rPr>
        <w:t xml:space="preserve">ниже 95,0 % </w:t>
      </w:r>
      <w:r>
        <w:rPr>
          <w:sz w:val="28"/>
          <w:szCs w:val="28"/>
        </w:rPr>
        <w:t xml:space="preserve">сложилось исполнение у следующих главных распорядителей бюджетных средств: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06"/>
        <w:numPr>
          <w:ilvl w:val="0"/>
          <w:numId w:val="64"/>
        </w:numPr>
        <w:spacing w:line="240" w:lineRule="auto"/>
        <w:rPr>
          <w:sz w:val="28"/>
        </w:rPr>
      </w:pPr>
      <w:r>
        <w:rPr>
          <w:sz w:val="28"/>
          <w:szCs w:val="28"/>
        </w:rPr>
        <w:t xml:space="preserve">администрации Орджоникидзевского района – на уровне  94,9%;</w:t>
      </w:r>
      <w:r>
        <w:rPr>
          <w:sz w:val="28"/>
        </w:rPr>
      </w:r>
      <w:r>
        <w:rPr>
          <w:sz w:val="28"/>
        </w:rPr>
      </w:r>
    </w:p>
    <w:p>
      <w:pPr>
        <w:pStyle w:val="1006"/>
        <w:numPr>
          <w:ilvl w:val="0"/>
          <w:numId w:val="63"/>
        </w:numPr>
        <w:spacing w:line="240" w:lineRule="auto"/>
        <w:rPr>
          <w:sz w:val="28"/>
        </w:rPr>
      </w:pPr>
      <w:r>
        <w:rPr>
          <w:sz w:val="28"/>
          <w:szCs w:val="28"/>
        </w:rPr>
        <w:t xml:space="preserve">администрации Кировского района – на уровне  94,0%;</w:t>
      </w:r>
      <w:r>
        <w:rPr>
          <w:sz w:val="28"/>
        </w:rPr>
      </w:r>
      <w:r>
        <w:rPr>
          <w:sz w:val="28"/>
        </w:rPr>
      </w:r>
    </w:p>
    <w:p>
      <w:pPr>
        <w:pStyle w:val="100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администраци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Свердловского района – на уровне</w:t>
      </w:r>
      <w:r>
        <w:t xml:space="preserve"> </w:t>
      </w:r>
      <w:r>
        <w:rPr>
          <w:sz w:val="28"/>
          <w:szCs w:val="28"/>
        </w:rPr>
        <w:t xml:space="preserve">91,4%;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6"/>
        <w:numPr>
          <w:ilvl w:val="0"/>
          <w:numId w:val="62"/>
        </w:numPr>
        <w:spacing w:line="240" w:lineRule="auto"/>
        <w:rPr>
          <w:sz w:val="28"/>
        </w:rPr>
      </w:pPr>
      <w:r>
        <w:rPr>
          <w:sz w:val="28"/>
          <w:szCs w:val="28"/>
        </w:rPr>
        <w:t xml:space="preserve">администрации Дзержинского района – на уровне 87,3%;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администрации Индустриального района – на уровне 84,8%;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6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Мотовилихинского района – на уровне  81,2%;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"/>
        </w:numPr>
        <w:spacing w:line="240" w:lineRule="atLeast"/>
        <w:tabs>
          <w:tab w:val="num" w:pos="720" w:leader="none"/>
        </w:tabs>
        <w:rPr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  <w:t xml:space="preserve">департамент транспорта – на уровне 64,4%;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6"/>
        <w:numPr>
          <w:ilvl w:val="0"/>
          <w:numId w:val="60"/>
        </w:numPr>
        <w:spacing w:line="240" w:lineRule="atLeast"/>
        <w:tabs>
          <w:tab w:val="num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департамента дорог и благоустройства – на уровне  64,3%;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6"/>
        <w:numPr>
          <w:ilvl w:val="0"/>
          <w:numId w:val="61"/>
        </w:numPr>
        <w:spacing w:line="240" w:lineRule="auto"/>
        <w:rPr>
          <w:sz w:val="28"/>
        </w:rPr>
      </w:pPr>
      <w:r>
        <w:rPr>
          <w:sz w:val="28"/>
          <w:szCs w:val="28"/>
        </w:rPr>
        <w:t xml:space="preserve">департамент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социальной политики – на уровне 63,9%;</w:t>
      </w:r>
      <w:r>
        <w:rPr>
          <w:sz w:val="28"/>
        </w:rPr>
      </w:r>
      <w:r>
        <w:rPr>
          <w:sz w:val="28"/>
        </w:rPr>
      </w:r>
    </w:p>
    <w:p>
      <w:pPr>
        <w:pStyle w:val="1006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п. Новые Ляды – на уровне  53,6%;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6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Ленинского района – на уровне 43,8%.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6"/>
        <w:spacing w:line="240" w:lineRule="auto"/>
        <w:tabs>
          <w:tab w:val="num" w:pos="720" w:leader="none"/>
        </w:tabs>
        <w:rPr>
          <w:color w:val="ff0000"/>
          <w:sz w:val="28"/>
          <w:szCs w:val="28"/>
        </w:rPr>
      </w:pPr>
      <w:r>
        <w:rPr>
          <w:b/>
          <w:color w:val="ff0000"/>
          <w:sz w:val="28"/>
        </w:rPr>
        <w:tab/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1006"/>
        <w:spacing w:line="240" w:lineRule="auto"/>
        <w:tabs>
          <w:tab w:val="num" w:pos="720" w:leader="none"/>
        </w:tabs>
        <w:rPr>
          <w:b/>
          <w:color w:val="ff0000"/>
          <w:sz w:val="28"/>
        </w:rPr>
      </w:pPr>
      <w:r>
        <w:rPr>
          <w:b/>
          <w:color w:val="ff0000"/>
          <w:sz w:val="28"/>
        </w:rPr>
      </w:r>
      <w:r>
        <w:rPr>
          <w:b/>
          <w:color w:val="ff0000"/>
          <w:sz w:val="28"/>
        </w:rPr>
      </w:r>
      <w:r>
        <w:rPr>
          <w:b/>
          <w:color w:val="ff0000"/>
          <w:sz w:val="28"/>
        </w:rPr>
      </w:r>
    </w:p>
    <w:p>
      <w:pPr>
        <w:pStyle w:val="1006"/>
        <w:spacing w:line="240" w:lineRule="auto"/>
        <w:tabs>
          <w:tab w:val="num" w:pos="720" w:leader="none"/>
        </w:tabs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sz w:val="28"/>
          <w:szCs w:val="28"/>
        </w:rPr>
        <w:t xml:space="preserve">2.3. Исполнение расходов по средствам, переданным из краевого бюджета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06"/>
        <w:spacing w:line="240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         на выполнение полномочий городского округа: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1006"/>
        <w:spacing w:line="240" w:lineRule="auto"/>
        <w:tabs>
          <w:tab w:val="num" w:pos="720" w:leader="none"/>
        </w:tabs>
        <w:rPr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выше 95,0 % </w:t>
      </w:r>
      <w:r>
        <w:rPr>
          <w:sz w:val="28"/>
          <w:szCs w:val="28"/>
        </w:rPr>
        <w:t xml:space="preserve">обеспечено следующими главными распорядителями бюджетных средств: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6"/>
        <w:numPr>
          <w:ilvl w:val="0"/>
          <w:numId w:val="66"/>
        </w:numPr>
        <w:rPr>
          <w:sz w:val="28"/>
          <w:szCs w:val="28"/>
        </w:rPr>
      </w:pPr>
      <w:r>
        <w:rPr>
          <w:sz w:val="28"/>
          <w:szCs w:val="28"/>
        </w:rPr>
        <w:t xml:space="preserve">управлени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капитального строительства – на уровне 100,0 %;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6"/>
        <w:numPr>
          <w:ilvl w:val="0"/>
          <w:numId w:val="67"/>
        </w:numPr>
        <w:rPr>
          <w:sz w:val="28"/>
          <w:szCs w:val="28"/>
        </w:rPr>
      </w:pPr>
      <w:r>
        <w:rPr>
          <w:sz w:val="28"/>
          <w:szCs w:val="28"/>
        </w:rPr>
        <w:t xml:space="preserve">управления по экологии и природопользованию – на уровне </w:t>
      </w:r>
      <w:r>
        <w:rPr>
          <w:sz w:val="28"/>
          <w:szCs w:val="28"/>
        </w:rPr>
        <w:t xml:space="preserve">100,0%;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6"/>
        <w:numPr>
          <w:ilvl w:val="0"/>
          <w:numId w:val="68"/>
        </w:numPr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департамент</w:t>
      </w:r>
      <w:r>
        <w:rPr>
          <w:sz w:val="28"/>
          <w:szCs w:val="28"/>
          <w:highlight w:val="white"/>
        </w:rPr>
        <w:t xml:space="preserve">ом</w:t>
      </w:r>
      <w:r>
        <w:rPr>
          <w:sz w:val="28"/>
          <w:szCs w:val="28"/>
          <w:highlight w:val="white"/>
        </w:rPr>
        <w:t xml:space="preserve"> дорог и благоустройства – на уровне 98,9%;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6"/>
        <w:numPr>
          <w:ilvl w:val="0"/>
          <w:numId w:val="6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департаментом образования – на уровне 98,1 %;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6"/>
        <w:numPr>
          <w:ilvl w:val="0"/>
          <w:numId w:val="66"/>
        </w:numPr>
        <w:rPr>
          <w:sz w:val="28"/>
          <w:szCs w:val="28"/>
        </w:rPr>
      </w:pPr>
      <w:r>
        <w:rPr>
          <w:sz w:val="28"/>
          <w:szCs w:val="28"/>
        </w:rPr>
        <w:t xml:space="preserve">управлением жилищных отношений – на уровне </w:t>
      </w:r>
      <w:r>
        <w:rPr>
          <w:sz w:val="28"/>
          <w:szCs w:val="28"/>
        </w:rPr>
        <w:t xml:space="preserve">82</w:t>
      </w:r>
      <w:r>
        <w:rPr>
          <w:sz w:val="28"/>
          <w:szCs w:val="28"/>
        </w:rPr>
        <w:t xml:space="preserve">,0%.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06"/>
        <w:spacing w:line="240" w:lineRule="auto"/>
        <w:tabs>
          <w:tab w:val="num" w:pos="720" w:leader="none"/>
        </w:tabs>
        <w:rPr>
          <w:b/>
          <w:sz w:val="16"/>
          <w:szCs w:val="20"/>
        </w:rPr>
      </w:pPr>
      <w:r>
        <w:rPr>
          <w:b/>
          <w:sz w:val="16"/>
          <w:szCs w:val="20"/>
        </w:rPr>
      </w:r>
      <w:r>
        <w:rPr>
          <w:b/>
          <w:sz w:val="16"/>
          <w:szCs w:val="20"/>
        </w:rPr>
      </w:r>
      <w:r>
        <w:rPr>
          <w:b/>
          <w:sz w:val="16"/>
          <w:szCs w:val="20"/>
        </w:rPr>
      </w:r>
    </w:p>
    <w:p>
      <w:pPr>
        <w:pStyle w:val="1006"/>
        <w:spacing w:line="240" w:lineRule="auto"/>
        <w:tabs>
          <w:tab w:val="num" w:pos="720" w:leader="none"/>
        </w:tabs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1006"/>
        <w:spacing w:line="240" w:lineRule="auto"/>
        <w:tabs>
          <w:tab w:val="num" w:pos="720" w:leader="none"/>
        </w:tabs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238" w:right="567" w:bottom="249" w:left="794" w:header="709" w:footer="482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8</w:t>
    </w:r>
    <w:r>
      <w:fldChar w:fldCharType="end"/>
    </w:r>
    <w:r/>
  </w:p>
  <w:p>
    <w:pPr>
      <w:pStyle w:val="1012"/>
      <w:ind w:right="360"/>
      <w:rPr>
        <w:sz w:val="23"/>
        <w:szCs w:val="23"/>
      </w:rPr>
    </w:pPr>
    <w:r>
      <w:rPr>
        <w:sz w:val="23"/>
        <w:szCs w:val="23"/>
      </w:rPr>
    </w:r>
    <w:r>
      <w:rPr>
        <w:sz w:val="23"/>
        <w:szCs w:val="23"/>
      </w:rPr>
    </w:r>
    <w:r>
      <w:rPr>
        <w:sz w:val="23"/>
        <w:szCs w:val="23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2"/>
      <w:rPr>
        <w:rStyle w:val="1014"/>
        <w:sz w:val="23"/>
        <w:szCs w:val="23"/>
      </w:rPr>
      <w:framePr w:wrap="around" w:vAnchor="text" w:hAnchor="margin" w:xAlign="right" w:y="1"/>
    </w:pPr>
    <w:r>
      <w:rPr>
        <w:rStyle w:val="1014"/>
        <w:sz w:val="23"/>
        <w:szCs w:val="23"/>
      </w:rPr>
      <w:fldChar w:fldCharType="begin"/>
    </w:r>
    <w:r>
      <w:rPr>
        <w:rStyle w:val="1014"/>
        <w:sz w:val="23"/>
        <w:szCs w:val="23"/>
      </w:rPr>
      <w:instrText xml:space="preserve">PAGE  </w:instrText>
    </w:r>
    <w:r>
      <w:rPr>
        <w:rStyle w:val="1014"/>
        <w:sz w:val="23"/>
        <w:szCs w:val="23"/>
      </w:rPr>
      <w:fldChar w:fldCharType="end"/>
    </w:r>
    <w:r>
      <w:rPr>
        <w:rStyle w:val="1014"/>
        <w:sz w:val="23"/>
        <w:szCs w:val="23"/>
      </w:rPr>
    </w:r>
    <w:r>
      <w:rPr>
        <w:rStyle w:val="1014"/>
        <w:sz w:val="23"/>
        <w:szCs w:val="23"/>
      </w:rPr>
    </w:r>
  </w:p>
  <w:p>
    <w:pPr>
      <w:pStyle w:val="1012"/>
      <w:ind w:right="360"/>
      <w:rPr>
        <w:sz w:val="23"/>
        <w:szCs w:val="23"/>
      </w:rPr>
    </w:pPr>
    <w:r>
      <w:rPr>
        <w:sz w:val="23"/>
        <w:szCs w:val="23"/>
      </w:rPr>
    </w:r>
    <w:r>
      <w:rPr>
        <w:sz w:val="23"/>
        <w:szCs w:val="23"/>
      </w:rPr>
    </w:r>
    <w:r>
      <w:rPr>
        <w:sz w:val="23"/>
        <w:szCs w:val="23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41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313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85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57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29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601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73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45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8171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firstLine="0"/>
        <w:tabs>
          <w:tab w:val="num" w:pos="1724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25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7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69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3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1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52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2055" w:hanging="1335"/>
      </w:pPr>
      <w:rPr>
        <w:b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15" w:hanging="1335"/>
      </w:pPr>
      <w:rPr>
        <w:b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75" w:hanging="1335"/>
      </w:pPr>
      <w:rPr>
        <w:b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135" w:hanging="1335"/>
      </w:pPr>
      <w:rPr>
        <w:b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495" w:hanging="1335"/>
      </w:pPr>
      <w:rPr>
        <w:b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855" w:hanging="1335"/>
      </w:pPr>
      <w:rPr>
        <w:b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335"/>
      </w:pPr>
      <w:rPr>
        <w:b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575" w:hanging="1335"/>
      </w:pPr>
      <w:rPr>
        <w:b/>
        <w:color w:val="00000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6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126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60" w:hanging="216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64" w:hanging="284"/>
        <w:tabs>
          <w:tab w:val="num" w:pos="46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0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4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6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0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2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5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02" w:hanging="360"/>
        <w:tabs>
          <w:tab w:val="num" w:pos="50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num w:numId="1">
    <w:abstractNumId w:val="16"/>
  </w:num>
  <w:num w:numId="2">
    <w:abstractNumId w:val="31"/>
  </w:num>
  <w:num w:numId="3">
    <w:abstractNumId w:val="8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8"/>
  </w:num>
  <w:num w:numId="7">
    <w:abstractNumId w:val="8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5"/>
  </w:num>
  <w:num w:numId="10">
    <w:abstractNumId w:val="12"/>
  </w:num>
  <w:num w:numId="11">
    <w:abstractNumId w:val="26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27"/>
  </w:num>
  <w:num w:numId="15">
    <w:abstractNumId w:val="29"/>
  </w:num>
  <w:num w:numId="16">
    <w:abstractNumId w:val="14"/>
  </w:num>
  <w:num w:numId="17">
    <w:abstractNumId w:val="6"/>
  </w:num>
  <w:num w:numId="18">
    <w:abstractNumId w:val="17"/>
  </w:num>
  <w:num w:numId="19">
    <w:abstractNumId w:val="11"/>
  </w:num>
  <w:num w:numId="20">
    <w:abstractNumId w:val="23"/>
  </w:num>
  <w:num w:numId="21">
    <w:abstractNumId w:val="20"/>
  </w:num>
  <w:num w:numId="22">
    <w:abstractNumId w:val="15"/>
  </w:num>
  <w:num w:numId="23">
    <w:abstractNumId w:val="1"/>
  </w:num>
  <w:num w:numId="24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1"/>
  </w:num>
  <w:num w:numId="27">
    <w:abstractNumId w:val="30"/>
  </w:num>
  <w:num w:numId="28">
    <w:abstractNumId w:val="5"/>
  </w:num>
  <w:num w:numId="29">
    <w:abstractNumId w:val="19"/>
  </w:num>
  <w:num w:numId="30">
    <w:abstractNumId w:val="10"/>
  </w:num>
  <w:num w:numId="31">
    <w:abstractNumId w:val="8"/>
  </w:num>
  <w:num w:numId="32">
    <w:abstractNumId w:val="18"/>
  </w:num>
  <w:num w:numId="33">
    <w:abstractNumId w:val="2"/>
  </w:num>
  <w:num w:numId="34">
    <w:abstractNumId w:val="7"/>
  </w:num>
  <w:num w:numId="35">
    <w:abstractNumId w:val="22"/>
  </w:num>
  <w:num w:numId="36">
    <w:abstractNumId w:val="16"/>
  </w:num>
  <w:num w:numId="37">
    <w:abstractNumId w:val="28"/>
  </w:num>
  <w:num w:numId="38">
    <w:abstractNumId w:val="3"/>
  </w:num>
  <w:num w:numId="39">
    <w:abstractNumId w:val="32"/>
  </w:num>
  <w:num w:numId="40">
    <w:abstractNumId w:val="33"/>
  </w:num>
  <w:num w:numId="41">
    <w:abstractNumId w:val="34"/>
  </w:num>
  <w:num w:numId="42">
    <w:abstractNumId w:val="35"/>
  </w:num>
  <w:num w:numId="43">
    <w:abstractNumId w:val="36"/>
  </w:num>
  <w:num w:numId="44">
    <w:abstractNumId w:val="37"/>
  </w:num>
  <w:num w:numId="45">
    <w:abstractNumId w:val="38"/>
  </w:num>
  <w:num w:numId="46">
    <w:abstractNumId w:val="39"/>
  </w:num>
  <w:num w:numId="47">
    <w:abstractNumId w:val="40"/>
  </w:num>
  <w:num w:numId="48">
    <w:abstractNumId w:val="41"/>
  </w:num>
  <w:num w:numId="49">
    <w:abstractNumId w:val="42"/>
  </w:num>
  <w:num w:numId="50">
    <w:abstractNumId w:val="43"/>
  </w:num>
  <w:num w:numId="51">
    <w:abstractNumId w:val="44"/>
  </w:num>
  <w:num w:numId="52">
    <w:abstractNumId w:val="45"/>
  </w:num>
  <w:num w:numId="53">
    <w:abstractNumId w:val="46"/>
  </w:num>
  <w:num w:numId="54">
    <w:abstractNumId w:val="47"/>
  </w:num>
  <w:num w:numId="55">
    <w:abstractNumId w:val="48"/>
  </w:num>
  <w:num w:numId="56">
    <w:abstractNumId w:val="49"/>
  </w:num>
  <w:num w:numId="57">
    <w:abstractNumId w:val="50"/>
  </w:num>
  <w:num w:numId="58">
    <w:abstractNumId w:val="51"/>
  </w:num>
  <w:num w:numId="59">
    <w:abstractNumId w:val="52"/>
  </w:num>
  <w:num w:numId="60">
    <w:abstractNumId w:val="53"/>
  </w:num>
  <w:num w:numId="61">
    <w:abstractNumId w:val="54"/>
  </w:num>
  <w:num w:numId="62">
    <w:abstractNumId w:val="55"/>
  </w:num>
  <w:num w:numId="63">
    <w:abstractNumId w:val="56"/>
  </w:num>
  <w:num w:numId="64">
    <w:abstractNumId w:val="57"/>
  </w:num>
  <w:num w:numId="65">
    <w:abstractNumId w:val="58"/>
  </w:num>
  <w:num w:numId="66">
    <w:abstractNumId w:val="59"/>
  </w:num>
  <w:num w:numId="67">
    <w:abstractNumId w:val="60"/>
  </w:num>
  <w:num w:numId="68">
    <w:abstractNumId w:val="61"/>
  </w:num>
  <w:num w:numId="69">
    <w:abstractNumId w:val="62"/>
  </w:num>
  <w:num w:numId="70">
    <w:abstractNumId w:val="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28">
    <w:name w:val="Heading 1"/>
    <w:basedOn w:val="1006"/>
    <w:next w:val="1006"/>
    <w:link w:val="8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29">
    <w:name w:val="Heading 1 Char"/>
    <w:link w:val="828"/>
    <w:uiPriority w:val="9"/>
    <w:rPr>
      <w:rFonts w:ascii="Arial" w:hAnsi="Arial" w:eastAsia="Arial" w:cs="Arial"/>
      <w:sz w:val="40"/>
      <w:szCs w:val="40"/>
    </w:rPr>
  </w:style>
  <w:style w:type="paragraph" w:styleId="830">
    <w:name w:val="Heading 2"/>
    <w:basedOn w:val="1006"/>
    <w:next w:val="1006"/>
    <w:link w:val="8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31">
    <w:name w:val="Heading 2 Char"/>
    <w:link w:val="830"/>
    <w:uiPriority w:val="9"/>
    <w:rPr>
      <w:rFonts w:ascii="Arial" w:hAnsi="Arial" w:eastAsia="Arial" w:cs="Arial"/>
      <w:sz w:val="34"/>
    </w:rPr>
  </w:style>
  <w:style w:type="paragraph" w:styleId="832">
    <w:name w:val="Heading 3"/>
    <w:basedOn w:val="1006"/>
    <w:next w:val="1006"/>
    <w:link w:val="8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33">
    <w:name w:val="Heading 3 Char"/>
    <w:link w:val="832"/>
    <w:uiPriority w:val="9"/>
    <w:rPr>
      <w:rFonts w:ascii="Arial" w:hAnsi="Arial" w:eastAsia="Arial" w:cs="Arial"/>
      <w:sz w:val="30"/>
      <w:szCs w:val="30"/>
    </w:rPr>
  </w:style>
  <w:style w:type="paragraph" w:styleId="834">
    <w:name w:val="Heading 4"/>
    <w:basedOn w:val="1006"/>
    <w:next w:val="1006"/>
    <w:link w:val="8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5">
    <w:name w:val="Heading 4 Char"/>
    <w:link w:val="834"/>
    <w:uiPriority w:val="9"/>
    <w:rPr>
      <w:rFonts w:ascii="Arial" w:hAnsi="Arial" w:eastAsia="Arial" w:cs="Arial"/>
      <w:b/>
      <w:bCs/>
      <w:sz w:val="26"/>
      <w:szCs w:val="26"/>
    </w:rPr>
  </w:style>
  <w:style w:type="paragraph" w:styleId="836">
    <w:name w:val="Heading 5"/>
    <w:basedOn w:val="1006"/>
    <w:next w:val="1006"/>
    <w:link w:val="8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7">
    <w:name w:val="Heading 5 Char"/>
    <w:link w:val="836"/>
    <w:uiPriority w:val="9"/>
    <w:rPr>
      <w:rFonts w:ascii="Arial" w:hAnsi="Arial" w:eastAsia="Arial" w:cs="Arial"/>
      <w:b/>
      <w:bCs/>
      <w:sz w:val="24"/>
      <w:szCs w:val="24"/>
    </w:rPr>
  </w:style>
  <w:style w:type="paragraph" w:styleId="838">
    <w:name w:val="Heading 6"/>
    <w:basedOn w:val="1006"/>
    <w:next w:val="1006"/>
    <w:link w:val="8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9">
    <w:name w:val="Heading 6 Char"/>
    <w:link w:val="838"/>
    <w:uiPriority w:val="9"/>
    <w:rPr>
      <w:rFonts w:ascii="Arial" w:hAnsi="Arial" w:eastAsia="Arial" w:cs="Arial"/>
      <w:b/>
      <w:bCs/>
      <w:sz w:val="22"/>
      <w:szCs w:val="22"/>
    </w:rPr>
  </w:style>
  <w:style w:type="paragraph" w:styleId="840">
    <w:name w:val="Heading 7"/>
    <w:basedOn w:val="1006"/>
    <w:next w:val="1006"/>
    <w:link w:val="8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1">
    <w:name w:val="Heading 7 Char"/>
    <w:link w:val="8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42">
    <w:name w:val="Heading 8"/>
    <w:basedOn w:val="1006"/>
    <w:next w:val="1006"/>
    <w:link w:val="8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3">
    <w:name w:val="Heading 8 Char"/>
    <w:link w:val="842"/>
    <w:uiPriority w:val="9"/>
    <w:rPr>
      <w:rFonts w:ascii="Arial" w:hAnsi="Arial" w:eastAsia="Arial" w:cs="Arial"/>
      <w:i/>
      <w:iCs/>
      <w:sz w:val="22"/>
      <w:szCs w:val="22"/>
    </w:rPr>
  </w:style>
  <w:style w:type="paragraph" w:styleId="844">
    <w:name w:val="Heading 9"/>
    <w:basedOn w:val="1006"/>
    <w:next w:val="1006"/>
    <w:link w:val="8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5">
    <w:name w:val="Heading 9 Char"/>
    <w:link w:val="844"/>
    <w:uiPriority w:val="9"/>
    <w:rPr>
      <w:rFonts w:ascii="Arial" w:hAnsi="Arial" w:eastAsia="Arial" w:cs="Arial"/>
      <w:i/>
      <w:iCs/>
      <w:sz w:val="21"/>
      <w:szCs w:val="21"/>
    </w:rPr>
  </w:style>
  <w:style w:type="paragraph" w:styleId="846">
    <w:name w:val="List Paragraph"/>
    <w:basedOn w:val="1006"/>
    <w:uiPriority w:val="34"/>
    <w:qFormat/>
    <w:pPr>
      <w:contextualSpacing/>
      <w:ind w:left="720"/>
    </w:pPr>
  </w:style>
  <w:style w:type="paragraph" w:styleId="847">
    <w:name w:val="No Spacing"/>
    <w:uiPriority w:val="1"/>
    <w:qFormat/>
    <w:pPr>
      <w:spacing w:before="0" w:after="0" w:line="240" w:lineRule="auto"/>
    </w:pPr>
  </w:style>
  <w:style w:type="paragraph" w:styleId="848">
    <w:name w:val="Title"/>
    <w:basedOn w:val="1006"/>
    <w:next w:val="1006"/>
    <w:link w:val="8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49">
    <w:name w:val="Title Char"/>
    <w:link w:val="848"/>
    <w:uiPriority w:val="10"/>
    <w:rPr>
      <w:sz w:val="48"/>
      <w:szCs w:val="48"/>
    </w:rPr>
  </w:style>
  <w:style w:type="paragraph" w:styleId="850">
    <w:name w:val="Subtitle"/>
    <w:basedOn w:val="1006"/>
    <w:next w:val="1006"/>
    <w:link w:val="851"/>
    <w:uiPriority w:val="11"/>
    <w:qFormat/>
    <w:pPr>
      <w:spacing w:before="200" w:after="200"/>
    </w:pPr>
    <w:rPr>
      <w:sz w:val="24"/>
      <w:szCs w:val="24"/>
    </w:rPr>
  </w:style>
  <w:style w:type="character" w:styleId="851">
    <w:name w:val="Subtitle Char"/>
    <w:link w:val="850"/>
    <w:uiPriority w:val="11"/>
    <w:rPr>
      <w:sz w:val="24"/>
      <w:szCs w:val="24"/>
    </w:rPr>
  </w:style>
  <w:style w:type="paragraph" w:styleId="852">
    <w:name w:val="Quote"/>
    <w:basedOn w:val="1006"/>
    <w:next w:val="1006"/>
    <w:link w:val="853"/>
    <w:uiPriority w:val="29"/>
    <w:qFormat/>
    <w:pPr>
      <w:ind w:left="720" w:right="720"/>
    </w:pPr>
    <w:rPr>
      <w:i/>
    </w:rPr>
  </w:style>
  <w:style w:type="character" w:styleId="853">
    <w:name w:val="Quote Char"/>
    <w:link w:val="852"/>
    <w:uiPriority w:val="29"/>
    <w:rPr>
      <w:i/>
    </w:rPr>
  </w:style>
  <w:style w:type="paragraph" w:styleId="854">
    <w:name w:val="Intense Quote"/>
    <w:basedOn w:val="1006"/>
    <w:next w:val="1006"/>
    <w:link w:val="85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5">
    <w:name w:val="Intense Quote Char"/>
    <w:link w:val="854"/>
    <w:uiPriority w:val="30"/>
    <w:rPr>
      <w:i/>
    </w:rPr>
  </w:style>
  <w:style w:type="paragraph" w:styleId="856">
    <w:name w:val="Header"/>
    <w:basedOn w:val="1006"/>
    <w:link w:val="8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57">
    <w:name w:val="Header Char"/>
    <w:link w:val="856"/>
    <w:uiPriority w:val="99"/>
  </w:style>
  <w:style w:type="paragraph" w:styleId="858">
    <w:name w:val="Footer"/>
    <w:basedOn w:val="1006"/>
    <w:link w:val="8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59">
    <w:name w:val="Footer Char"/>
    <w:link w:val="858"/>
    <w:uiPriority w:val="99"/>
  </w:style>
  <w:style w:type="paragraph" w:styleId="860">
    <w:name w:val="Caption"/>
    <w:basedOn w:val="1006"/>
    <w:next w:val="10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61">
    <w:name w:val="Caption Char"/>
    <w:basedOn w:val="860"/>
    <w:link w:val="858"/>
    <w:uiPriority w:val="99"/>
  </w:style>
  <w:style w:type="table" w:styleId="86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9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9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9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9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9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9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9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0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0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0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0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0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0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2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2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2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2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3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3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3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5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5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5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5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5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5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6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6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6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6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6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6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6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6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8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8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8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8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8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8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8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88">
    <w:name w:val="Hyperlink"/>
    <w:uiPriority w:val="99"/>
    <w:unhideWhenUsed/>
    <w:rPr>
      <w:color w:val="0000ff" w:themeColor="hyperlink"/>
      <w:u w:val="single"/>
    </w:rPr>
  </w:style>
  <w:style w:type="paragraph" w:styleId="989">
    <w:name w:val="footnote text"/>
    <w:basedOn w:val="1006"/>
    <w:link w:val="990"/>
    <w:uiPriority w:val="99"/>
    <w:semiHidden/>
    <w:unhideWhenUsed/>
    <w:pPr>
      <w:spacing w:after="40" w:line="240" w:lineRule="auto"/>
    </w:pPr>
    <w:rPr>
      <w:sz w:val="18"/>
    </w:rPr>
  </w:style>
  <w:style w:type="character" w:styleId="990">
    <w:name w:val="Footnote Text Char"/>
    <w:link w:val="989"/>
    <w:uiPriority w:val="99"/>
    <w:rPr>
      <w:sz w:val="18"/>
    </w:rPr>
  </w:style>
  <w:style w:type="character" w:styleId="991">
    <w:name w:val="footnote reference"/>
    <w:uiPriority w:val="99"/>
    <w:unhideWhenUsed/>
    <w:rPr>
      <w:vertAlign w:val="superscript"/>
    </w:rPr>
  </w:style>
  <w:style w:type="paragraph" w:styleId="992">
    <w:name w:val="endnote text"/>
    <w:basedOn w:val="1006"/>
    <w:link w:val="993"/>
    <w:uiPriority w:val="99"/>
    <w:semiHidden/>
    <w:unhideWhenUsed/>
    <w:pPr>
      <w:spacing w:after="0" w:line="240" w:lineRule="auto"/>
    </w:pPr>
    <w:rPr>
      <w:sz w:val="20"/>
    </w:rPr>
  </w:style>
  <w:style w:type="character" w:styleId="993">
    <w:name w:val="Endnote Text Char"/>
    <w:link w:val="992"/>
    <w:uiPriority w:val="99"/>
    <w:rPr>
      <w:sz w:val="20"/>
    </w:rPr>
  </w:style>
  <w:style w:type="character" w:styleId="994">
    <w:name w:val="endnote reference"/>
    <w:uiPriority w:val="99"/>
    <w:semiHidden/>
    <w:unhideWhenUsed/>
    <w:rPr>
      <w:vertAlign w:val="superscript"/>
    </w:rPr>
  </w:style>
  <w:style w:type="paragraph" w:styleId="995">
    <w:name w:val="toc 1"/>
    <w:basedOn w:val="1006"/>
    <w:next w:val="1006"/>
    <w:uiPriority w:val="39"/>
    <w:unhideWhenUsed/>
    <w:pPr>
      <w:ind w:left="0" w:right="0" w:firstLine="0"/>
      <w:spacing w:after="57"/>
    </w:pPr>
  </w:style>
  <w:style w:type="paragraph" w:styleId="996">
    <w:name w:val="toc 2"/>
    <w:basedOn w:val="1006"/>
    <w:next w:val="1006"/>
    <w:uiPriority w:val="39"/>
    <w:unhideWhenUsed/>
    <w:pPr>
      <w:ind w:left="283" w:right="0" w:firstLine="0"/>
      <w:spacing w:after="57"/>
    </w:pPr>
  </w:style>
  <w:style w:type="paragraph" w:styleId="997">
    <w:name w:val="toc 3"/>
    <w:basedOn w:val="1006"/>
    <w:next w:val="1006"/>
    <w:uiPriority w:val="39"/>
    <w:unhideWhenUsed/>
    <w:pPr>
      <w:ind w:left="567" w:right="0" w:firstLine="0"/>
      <w:spacing w:after="57"/>
    </w:pPr>
  </w:style>
  <w:style w:type="paragraph" w:styleId="998">
    <w:name w:val="toc 4"/>
    <w:basedOn w:val="1006"/>
    <w:next w:val="1006"/>
    <w:uiPriority w:val="39"/>
    <w:unhideWhenUsed/>
    <w:pPr>
      <w:ind w:left="850" w:right="0" w:firstLine="0"/>
      <w:spacing w:after="57"/>
    </w:pPr>
  </w:style>
  <w:style w:type="paragraph" w:styleId="999">
    <w:name w:val="toc 5"/>
    <w:basedOn w:val="1006"/>
    <w:next w:val="1006"/>
    <w:uiPriority w:val="39"/>
    <w:unhideWhenUsed/>
    <w:pPr>
      <w:ind w:left="1134" w:right="0" w:firstLine="0"/>
      <w:spacing w:after="57"/>
    </w:pPr>
  </w:style>
  <w:style w:type="paragraph" w:styleId="1000">
    <w:name w:val="toc 6"/>
    <w:basedOn w:val="1006"/>
    <w:next w:val="1006"/>
    <w:uiPriority w:val="39"/>
    <w:unhideWhenUsed/>
    <w:pPr>
      <w:ind w:left="1417" w:right="0" w:firstLine="0"/>
      <w:spacing w:after="57"/>
    </w:pPr>
  </w:style>
  <w:style w:type="paragraph" w:styleId="1001">
    <w:name w:val="toc 7"/>
    <w:basedOn w:val="1006"/>
    <w:next w:val="1006"/>
    <w:uiPriority w:val="39"/>
    <w:unhideWhenUsed/>
    <w:pPr>
      <w:ind w:left="1701" w:right="0" w:firstLine="0"/>
      <w:spacing w:after="57"/>
    </w:pPr>
  </w:style>
  <w:style w:type="paragraph" w:styleId="1002">
    <w:name w:val="toc 8"/>
    <w:basedOn w:val="1006"/>
    <w:next w:val="1006"/>
    <w:uiPriority w:val="39"/>
    <w:unhideWhenUsed/>
    <w:pPr>
      <w:ind w:left="1984" w:right="0" w:firstLine="0"/>
      <w:spacing w:after="57"/>
    </w:pPr>
  </w:style>
  <w:style w:type="paragraph" w:styleId="1003">
    <w:name w:val="toc 9"/>
    <w:basedOn w:val="1006"/>
    <w:next w:val="1006"/>
    <w:uiPriority w:val="39"/>
    <w:unhideWhenUsed/>
    <w:pPr>
      <w:ind w:left="2268" w:right="0" w:firstLine="0"/>
      <w:spacing w:after="57"/>
    </w:pPr>
  </w:style>
  <w:style w:type="paragraph" w:styleId="1004">
    <w:name w:val="TOC Heading"/>
    <w:uiPriority w:val="39"/>
    <w:unhideWhenUsed/>
  </w:style>
  <w:style w:type="paragraph" w:styleId="1005">
    <w:name w:val="table of figures"/>
    <w:basedOn w:val="1006"/>
    <w:next w:val="1006"/>
    <w:uiPriority w:val="99"/>
    <w:unhideWhenUsed/>
    <w:pPr>
      <w:spacing w:after="0" w:afterAutospacing="0"/>
    </w:pPr>
  </w:style>
  <w:style w:type="paragraph" w:styleId="1006" w:default="1">
    <w:name w:val="Normal"/>
    <w:next w:val="1006"/>
    <w:link w:val="1006"/>
    <w:qFormat/>
    <w:pPr>
      <w:jc w:val="both"/>
      <w:spacing w:line="360" w:lineRule="atLeast"/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1007">
    <w:name w:val="Основной шрифт абзаца"/>
    <w:next w:val="1007"/>
    <w:link w:val="1006"/>
    <w:uiPriority w:val="1"/>
    <w:unhideWhenUsed/>
  </w:style>
  <w:style w:type="table" w:styleId="1008">
    <w:name w:val="Обычная таблица"/>
    <w:next w:val="1008"/>
    <w:link w:val="1006"/>
    <w:uiPriority w:val="99"/>
    <w:semiHidden/>
    <w:unhideWhenUsed/>
    <w:qFormat/>
    <w:tblPr/>
  </w:style>
  <w:style w:type="numbering" w:styleId="1009">
    <w:name w:val="Нет списка"/>
    <w:next w:val="1009"/>
    <w:link w:val="1006"/>
    <w:uiPriority w:val="99"/>
    <w:semiHidden/>
    <w:unhideWhenUsed/>
  </w:style>
  <w:style w:type="paragraph" w:styleId="1010">
    <w:name w:val="Основной текст с отступом"/>
    <w:basedOn w:val="1006"/>
    <w:next w:val="1010"/>
    <w:link w:val="1011"/>
    <w:pPr>
      <w:ind w:firstLine="720"/>
      <w:spacing w:line="360" w:lineRule="auto"/>
    </w:pPr>
    <w:rPr>
      <w:sz w:val="28"/>
      <w:szCs w:val="20"/>
      <w:lang w:val="en-US"/>
    </w:rPr>
  </w:style>
  <w:style w:type="character" w:styleId="1011">
    <w:name w:val="Основной текст с отступом Знак"/>
    <w:next w:val="1011"/>
    <w:link w:val="101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012">
    <w:name w:val="Нижний колонтитул"/>
    <w:basedOn w:val="1006"/>
    <w:next w:val="1012"/>
    <w:link w:val="1013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1013">
    <w:name w:val="Нижний колонтитул Знак"/>
    <w:next w:val="1013"/>
    <w:link w:val="101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14">
    <w:name w:val="Номер страницы"/>
    <w:basedOn w:val="1007"/>
    <w:next w:val="1014"/>
    <w:link w:val="1006"/>
  </w:style>
  <w:style w:type="paragraph" w:styleId="1015">
    <w:name w:val="Основной текст с отступом 2"/>
    <w:basedOn w:val="1006"/>
    <w:next w:val="1015"/>
    <w:link w:val="1016"/>
    <w:pPr>
      <w:ind w:firstLine="720"/>
    </w:pPr>
    <w:rPr>
      <w:b/>
      <w:sz w:val="32"/>
      <w:szCs w:val="32"/>
      <w:lang w:val="en-US"/>
    </w:rPr>
  </w:style>
  <w:style w:type="character" w:styleId="1016">
    <w:name w:val="Основной текст с отступом 2 Знак"/>
    <w:next w:val="1016"/>
    <w:link w:val="1015"/>
    <w:rPr>
      <w:rFonts w:ascii="Times New Roman" w:hAnsi="Times New Roman" w:eastAsia="Times New Roman" w:cs="Times New Roman"/>
      <w:b/>
      <w:sz w:val="32"/>
      <w:szCs w:val="32"/>
      <w:lang w:eastAsia="ru-RU"/>
    </w:rPr>
  </w:style>
  <w:style w:type="paragraph" w:styleId="1017">
    <w:name w:val="Абзац списка"/>
    <w:basedOn w:val="1006"/>
    <w:next w:val="1017"/>
    <w:link w:val="1006"/>
    <w:uiPriority w:val="34"/>
    <w:qFormat/>
    <w:pPr>
      <w:contextualSpacing/>
      <w:ind w:left="720"/>
      <w:jc w:val="left"/>
      <w:spacing w:after="200" w:line="276" w:lineRule="auto"/>
      <w:widowControl/>
    </w:pPr>
    <w:rPr>
      <w:rFonts w:ascii="Calibri" w:hAnsi="Calibri" w:eastAsia="Calibri"/>
      <w:sz w:val="22"/>
      <w:szCs w:val="22"/>
      <w:lang w:eastAsia="en-US"/>
    </w:rPr>
  </w:style>
  <w:style w:type="paragraph" w:styleId="1018">
    <w:name w:val="Текст выноски"/>
    <w:basedOn w:val="1006"/>
    <w:next w:val="1018"/>
    <w:link w:val="1019"/>
    <w:uiPriority w:val="99"/>
    <w:semiHidden/>
    <w:unhideWhenUsed/>
    <w:pPr>
      <w:spacing w:line="240" w:lineRule="auto"/>
    </w:pPr>
    <w:rPr>
      <w:rFonts w:ascii="Tahoma" w:hAnsi="Tahoma"/>
      <w:sz w:val="16"/>
      <w:szCs w:val="16"/>
      <w:lang w:val="en-US"/>
    </w:rPr>
  </w:style>
  <w:style w:type="character" w:styleId="1019">
    <w:name w:val="Текст выноски Знак"/>
    <w:next w:val="1019"/>
    <w:link w:val="101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1020">
    <w:name w:val="Верхний колонтитул, Знак"/>
    <w:basedOn w:val="1006"/>
    <w:next w:val="1020"/>
    <w:link w:val="1021"/>
    <w:uiPriority w:val="99"/>
    <w:semiHidden/>
    <w:unhideWhenUsed/>
    <w:pPr>
      <w:spacing w:line="240" w:lineRule="auto"/>
      <w:tabs>
        <w:tab w:val="center" w:pos="4677" w:leader="none"/>
        <w:tab w:val="right" w:pos="9355" w:leader="none"/>
      </w:tabs>
    </w:pPr>
    <w:rPr>
      <w:lang w:val="en-US"/>
    </w:rPr>
  </w:style>
  <w:style w:type="character" w:styleId="1021">
    <w:name w:val="Верхний колонтитул Знак, Знак Знак1"/>
    <w:next w:val="1021"/>
    <w:link w:val="1020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22">
    <w:name w:val="Основной текст"/>
    <w:basedOn w:val="1006"/>
    <w:next w:val="1022"/>
    <w:link w:val="1023"/>
    <w:uiPriority w:val="99"/>
    <w:unhideWhenUsed/>
    <w:pPr>
      <w:spacing w:after="120"/>
    </w:pPr>
  </w:style>
  <w:style w:type="character" w:styleId="1023">
    <w:name w:val="Основной текст Знак"/>
    <w:next w:val="1023"/>
    <w:link w:val="1022"/>
    <w:uiPriority w:val="99"/>
    <w:rPr>
      <w:rFonts w:ascii="Times New Roman" w:hAnsi="Times New Roman" w:eastAsia="Times New Roman"/>
      <w:sz w:val="24"/>
      <w:szCs w:val="24"/>
    </w:rPr>
  </w:style>
  <w:style w:type="paragraph" w:styleId="1024">
    <w:name w:val="Исполнитель"/>
    <w:basedOn w:val="1022"/>
    <w:next w:val="1024"/>
    <w:link w:val="1006"/>
    <w:pPr>
      <w:jc w:val="left"/>
      <w:spacing w:line="240" w:lineRule="exact"/>
      <w:widowControl/>
    </w:pPr>
    <w:rPr>
      <w:szCs w:val="20"/>
    </w:rPr>
  </w:style>
  <w:style w:type="character" w:styleId="1025" w:default="1">
    <w:name w:val="Default Paragraph Font"/>
    <w:uiPriority w:val="1"/>
    <w:semiHidden/>
    <w:unhideWhenUsed/>
  </w:style>
  <w:style w:type="numbering" w:styleId="1026" w:default="1">
    <w:name w:val="No List"/>
    <w:uiPriority w:val="99"/>
    <w:semiHidden/>
    <w:unhideWhenUsed/>
  </w:style>
  <w:style w:type="table" w:styleId="102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Департамент финансов админситрации г.Перми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письму  ОПЕРАТИВНЫЙ АНАЛИЗ ИСПОЛНЕНИЯ БЮДЖЕТА ГОРОДА ПЕРМИ НА 1 МАРТА 2012 ГОДА  ПОЯСНИТЕЛЬНАЯ ЗАПИСКА  Исполне</dc:title>
  <dc:creator>Dep_Fin</dc:creator>
  <cp:revision>4392</cp:revision>
  <dcterms:created xsi:type="dcterms:W3CDTF">2022-06-10T10:27:00Z</dcterms:created>
  <dcterms:modified xsi:type="dcterms:W3CDTF">2025-03-10T11:49:33Z</dcterms:modified>
  <cp:version>983040</cp:version>
</cp:coreProperties>
</file>