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19"/>
        <w:jc w:val="right"/>
        <w:spacing w:line="240" w:lineRule="atLeast"/>
        <w:rPr>
          <w:sz w:val="23"/>
          <w:szCs w:val="23"/>
        </w:rPr>
      </w:pPr>
      <w:r>
        <w:rPr>
          <w:sz w:val="23"/>
          <w:szCs w:val="23"/>
        </w:rPr>
        <w:t xml:space="preserve">Приложение 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219"/>
        <w:jc w:val="right"/>
        <w:spacing w:line="240" w:lineRule="atLeast"/>
        <w:rPr>
          <w:sz w:val="23"/>
          <w:szCs w:val="23"/>
        </w:rPr>
      </w:pPr>
      <w:r>
        <w:rPr>
          <w:sz w:val="23"/>
          <w:szCs w:val="23"/>
        </w:rPr>
        <w:t xml:space="preserve">к письму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jc w:val="center"/>
        <w:spacing w:line="240" w:lineRule="auto"/>
        <w:rPr>
          <w:b/>
          <w:bCs/>
          <w:caps/>
          <w:sz w:val="28"/>
          <w:szCs w:val="28"/>
        </w:rPr>
      </w:pPr>
      <w:r>
        <w:rPr>
          <w:b/>
          <w:caps/>
          <w:sz w:val="28"/>
          <w:szCs w:val="40"/>
        </w:rPr>
      </w:r>
      <w:r>
        <w:rPr>
          <w:b/>
          <w:bCs/>
          <w:caps/>
          <w:sz w:val="28"/>
          <w:szCs w:val="28"/>
        </w:rPr>
      </w:r>
      <w:r>
        <w:rPr>
          <w:b/>
          <w:bCs/>
          <w:caps/>
          <w:sz w:val="28"/>
          <w:szCs w:val="28"/>
        </w:rPr>
      </w:r>
    </w:p>
    <w:p>
      <w:pPr>
        <w:pStyle w:val="1219"/>
        <w:jc w:val="center"/>
        <w:spacing w:line="240" w:lineRule="auto"/>
        <w:rPr>
          <w:b/>
          <w:bCs/>
          <w:caps/>
          <w:sz w:val="28"/>
          <w:szCs w:val="28"/>
        </w:rPr>
      </w:pPr>
      <w:r>
        <w:rPr>
          <w:b/>
          <w:caps/>
          <w:sz w:val="20"/>
          <w:szCs w:val="31"/>
        </w:rPr>
      </w:r>
      <w:r>
        <w:rPr>
          <w:b/>
          <w:bCs/>
          <w:caps/>
          <w:sz w:val="28"/>
          <w:szCs w:val="28"/>
        </w:rPr>
      </w:r>
      <w:r>
        <w:rPr>
          <w:b/>
          <w:bCs/>
          <w:caps/>
          <w:sz w:val="28"/>
          <w:szCs w:val="28"/>
        </w:rPr>
      </w:r>
    </w:p>
    <w:p>
      <w:pPr>
        <w:pStyle w:val="1219"/>
        <w:jc w:val="center"/>
        <w:spacing w:line="240" w:lineRule="auto"/>
        <w:rPr>
          <w:b/>
          <w:caps/>
          <w:color w:val="000000" w:themeColor="text1"/>
          <w:sz w:val="32"/>
          <w:szCs w:val="32"/>
          <w:highlight w:val="white"/>
        </w:rPr>
      </w:pPr>
      <w:r>
        <w:rPr>
          <w:b/>
          <w:caps/>
          <w:color w:val="000000" w:themeColor="text1"/>
          <w:sz w:val="32"/>
          <w:szCs w:val="32"/>
          <w:highlight w:val="white"/>
        </w:rPr>
        <w:t xml:space="preserve">ОПЕРАТИВНЫЙ АНАЛИЗ Исполнения бюджета</w:t>
      </w:r>
      <w:r>
        <w:rPr>
          <w:b/>
          <w:caps/>
          <w:color w:val="000000" w:themeColor="text1"/>
          <w:sz w:val="32"/>
          <w:szCs w:val="32"/>
          <w:highlight w:val="white"/>
        </w:rPr>
      </w:r>
      <w:r>
        <w:rPr>
          <w:b/>
          <w:caps/>
          <w:color w:val="000000" w:themeColor="text1"/>
          <w:sz w:val="32"/>
          <w:szCs w:val="32"/>
          <w:highlight w:val="white"/>
        </w:rPr>
      </w:r>
    </w:p>
    <w:p>
      <w:pPr>
        <w:pStyle w:val="1219"/>
        <w:jc w:val="center"/>
        <w:spacing w:line="240" w:lineRule="auto"/>
        <w:rPr>
          <w:b/>
          <w:caps/>
          <w:color w:val="000000" w:themeColor="text1"/>
          <w:sz w:val="32"/>
          <w:szCs w:val="32"/>
          <w:highlight w:val="yellow"/>
        </w:rPr>
      </w:pPr>
      <w:r>
        <w:rPr>
          <w:b/>
          <w:caps/>
          <w:color w:val="000000" w:themeColor="text1"/>
          <w:sz w:val="32"/>
          <w:szCs w:val="32"/>
          <w:highlight w:val="white"/>
        </w:rPr>
        <w:t xml:space="preserve">города Перми 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на 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1 июня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 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2026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 года </w:t>
      </w:r>
      <w:r>
        <w:rPr>
          <w:b/>
          <w:caps/>
          <w:color w:val="000000" w:themeColor="text1"/>
          <w:sz w:val="32"/>
          <w:szCs w:val="32"/>
          <w:highlight w:val="yellow"/>
        </w:rPr>
      </w:r>
      <w:r>
        <w:rPr>
          <w:b/>
          <w:caps/>
          <w:color w:val="000000" w:themeColor="text1"/>
          <w:sz w:val="32"/>
          <w:szCs w:val="32"/>
          <w:highlight w:val="yellow"/>
        </w:rPr>
      </w:r>
    </w:p>
    <w:p>
      <w:pPr>
        <w:pStyle w:val="1219"/>
        <w:jc w:val="center"/>
        <w:spacing w:line="240" w:lineRule="auto"/>
        <w:rPr>
          <w:b/>
          <w:caps/>
          <w:color w:val="000000" w:themeColor="text1"/>
          <w:sz w:val="16"/>
          <w:szCs w:val="16"/>
        </w:rPr>
      </w:pPr>
      <w:r>
        <w:rPr>
          <w:b/>
          <w:caps/>
          <w:color w:val="000000" w:themeColor="text1"/>
          <w:sz w:val="16"/>
          <w:szCs w:val="16"/>
        </w:rPr>
      </w:r>
      <w:r>
        <w:rPr>
          <w:b/>
          <w:caps/>
          <w:color w:val="000000" w:themeColor="text1"/>
          <w:sz w:val="16"/>
          <w:szCs w:val="16"/>
        </w:rPr>
      </w:r>
      <w:r>
        <w:rPr>
          <w:b/>
          <w:caps/>
          <w:color w:val="000000" w:themeColor="text1"/>
          <w:sz w:val="16"/>
          <w:szCs w:val="16"/>
        </w:rPr>
      </w:r>
    </w:p>
    <w:p>
      <w:pPr>
        <w:pStyle w:val="1219"/>
        <w:jc w:val="center"/>
        <w:spacing w:line="240" w:lineRule="auto"/>
        <w:rPr>
          <w:b/>
          <w:caps/>
          <w:color w:val="000000" w:themeColor="text1"/>
          <w:sz w:val="32"/>
          <w:szCs w:val="32"/>
        </w:rPr>
      </w:pPr>
      <w:r>
        <w:rPr>
          <w:b/>
          <w:caps/>
          <w:color w:val="000000" w:themeColor="text1"/>
          <w:sz w:val="32"/>
          <w:szCs w:val="32"/>
        </w:rPr>
        <w:t xml:space="preserve">пояснительная записка</w:t>
      </w:r>
      <w:r>
        <w:rPr>
          <w:b/>
          <w:caps/>
          <w:color w:val="000000" w:themeColor="text1"/>
          <w:sz w:val="32"/>
          <w:szCs w:val="32"/>
        </w:rPr>
      </w:r>
      <w:r>
        <w:rPr>
          <w:b/>
          <w:caps/>
          <w:color w:val="000000" w:themeColor="text1"/>
          <w:sz w:val="32"/>
          <w:szCs w:val="32"/>
        </w:rPr>
      </w:r>
    </w:p>
    <w:p>
      <w:pPr>
        <w:ind w:firstLine="567"/>
        <w:spacing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1219"/>
        <w:ind w:firstLine="567"/>
        <w:spacing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Cs w:val="28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1219"/>
        <w:contextualSpacing w:val="0"/>
        <w:ind w:firstLine="709"/>
        <w:jc w:val="both"/>
        <w:spacing w:line="240" w:lineRule="auto"/>
        <w:rPr>
          <w:strike w:val="0"/>
          <w:color w:val="000000" w:themeColor="text1"/>
          <w:sz w:val="28"/>
          <w:szCs w:val="28"/>
        </w:rPr>
        <w:suppressLineNumbers w:val="0"/>
      </w:pPr>
      <w:r>
        <w:rPr>
          <w:color w:val="000000" w:themeColor="text1"/>
          <w:sz w:val="28"/>
          <w:szCs w:val="28"/>
        </w:rPr>
        <w:t xml:space="preserve">Исполнение бюджета города Перми по состоянию на 1 июня</w:t>
      </w:r>
      <w:r>
        <w:rPr>
          <w:color w:val="000000" w:themeColor="text1"/>
          <w:sz w:val="28"/>
          <w:szCs w:val="28"/>
        </w:rPr>
        <w:t xml:space="preserve"> 2</w:t>
      </w:r>
      <w:r>
        <w:rPr>
          <w:color w:val="000000" w:themeColor="text1"/>
          <w:sz w:val="28"/>
          <w:szCs w:val="28"/>
        </w:rPr>
        <w:t xml:space="preserve">0</w:t>
      </w:r>
      <w:r>
        <w:rPr>
          <w:color w:val="000000" w:themeColor="text1"/>
          <w:sz w:val="28"/>
          <w:szCs w:val="28"/>
        </w:rPr>
        <w:t xml:space="preserve">26</w:t>
      </w:r>
      <w:r>
        <w:rPr>
          <w:color w:val="000000" w:themeColor="text1"/>
          <w:sz w:val="28"/>
          <w:szCs w:val="28"/>
        </w:rPr>
        <w:t xml:space="preserve"> года </w:t>
      </w:r>
      <w:r>
        <w:rPr>
          <w:color w:val="000000" w:themeColor="text1"/>
          <w:sz w:val="28"/>
          <w:szCs w:val="28"/>
        </w:rPr>
        <w:t xml:space="preserve">                         </w:t>
      </w:r>
      <w:r>
        <w:rPr>
          <w:color w:val="000000" w:themeColor="text1"/>
          <w:sz w:val="28"/>
          <w:szCs w:val="28"/>
        </w:rPr>
        <w:t xml:space="preserve">по о</w:t>
      </w:r>
      <w:r>
        <w:rPr>
          <w:color w:val="000000" w:themeColor="text1"/>
          <w:sz w:val="28"/>
          <w:szCs w:val="28"/>
        </w:rPr>
        <w:t xml:space="preserve">перативным данным характеризуется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следующими показателями: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16"/>
          <w:szCs w:val="16"/>
        </w:rPr>
        <w:tab/>
      </w:r>
      <w:r>
        <w:rPr>
          <w:strike w:val="0"/>
          <w:color w:val="000000" w:themeColor="text1"/>
          <w:sz w:val="28"/>
          <w:szCs w:val="28"/>
        </w:rPr>
        <w:t xml:space="preserve">      </w:t>
      </w:r>
      <w:r>
        <w:rPr>
          <w:strike w:val="0"/>
          <w:color w:val="000000" w:themeColor="text1"/>
          <w:sz w:val="28"/>
          <w:szCs w:val="28"/>
        </w:rPr>
      </w:r>
      <w:r>
        <w:rPr>
          <w:strike w:val="0"/>
          <w:color w:val="000000" w:themeColor="text1"/>
          <w:sz w:val="28"/>
          <w:szCs w:val="28"/>
        </w:rPr>
      </w:r>
    </w:p>
    <w:p>
      <w:pPr>
        <w:contextualSpacing w:val="0"/>
        <w:ind w:firstLine="709"/>
        <w:jc w:val="both"/>
        <w:spacing w:line="240" w:lineRule="auto"/>
        <w:rPr>
          <w:color w:val="000000" w:themeColor="text1"/>
          <w:sz w:val="28"/>
          <w:szCs w:val="28"/>
        </w:rPr>
        <w:suppressLineNumbers w:val="0"/>
      </w:pPr>
      <w:r>
        <w:rPr>
          <w:strike w:val="0"/>
          <w:color w:val="000000" w:themeColor="text1"/>
          <w:sz w:val="16"/>
          <w:szCs w:val="16"/>
        </w:rPr>
      </w:r>
      <w:r>
        <w:rPr>
          <w:strike w:val="0"/>
          <w:color w:val="000000" w:themeColor="text1"/>
          <w:sz w:val="28"/>
          <w:szCs w:val="28"/>
        </w:rPr>
        <w:t xml:space="preserve">                         </w:t>
      </w:r>
      <w:r>
        <w:rPr>
          <w:strike w:val="0"/>
          <w:color w:val="000000" w:themeColor="text1"/>
          <w:sz w:val="28"/>
          <w:szCs w:val="28"/>
        </w:rPr>
        <w:t xml:space="preserve">                                              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9"/>
        <w:contextualSpacing w:val="0"/>
        <w:jc w:val="both"/>
        <w:spacing w:line="240" w:lineRule="auto"/>
        <w:tabs>
          <w:tab w:val="left" w:pos="0" w:leader="none"/>
          <w:tab w:val="left" w:pos="709" w:leader="none"/>
        </w:tabs>
        <w:rPr>
          <w:color w:val="000000" w:themeColor="text1"/>
          <w:sz w:val="28"/>
          <w:szCs w:val="28"/>
        </w:rPr>
        <w:suppressLineNumbers w:val="0"/>
      </w:pPr>
      <w:r>
        <w:rPr>
          <w:color w:val="000000" w:themeColor="text1"/>
          <w:sz w:val="16"/>
          <w:szCs w:val="16"/>
        </w:rPr>
        <w:tab/>
      </w:r>
      <w:r>
        <w:rPr>
          <w:b/>
          <w:color w:val="000000" w:themeColor="text1"/>
          <w:sz w:val="28"/>
          <w:szCs w:val="28"/>
        </w:rPr>
        <w:t xml:space="preserve">по доходам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сумме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23 781 743,1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тыс.</w:t>
      </w:r>
      <w:r>
        <w:rPr>
          <w:color w:val="auto"/>
          <w:sz w:val="28"/>
          <w:szCs w:val="28"/>
        </w:rPr>
        <w:t xml:space="preserve"> ру</w:t>
      </w:r>
      <w:r>
        <w:rPr>
          <w:color w:val="auto"/>
          <w:sz w:val="28"/>
          <w:szCs w:val="28"/>
        </w:rPr>
        <w:t xml:space="preserve">б</w:t>
      </w:r>
      <w:r>
        <w:rPr>
          <w:color w:val="000000" w:themeColor="text1"/>
          <w:sz w:val="28"/>
          <w:szCs w:val="28"/>
        </w:rPr>
        <w:t xml:space="preserve">.</w:t>
      </w:r>
      <w:r>
        <w:rPr>
          <w:b/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ли </w:t>
      </w:r>
      <w:r>
        <w:rPr>
          <w:b/>
          <w:bCs/>
          <w:color w:val="000000" w:themeColor="text1"/>
          <w:sz w:val="28"/>
          <w:szCs w:val="28"/>
        </w:rPr>
        <w:t xml:space="preserve">100,6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% </w:t>
      </w:r>
      <w:r>
        <w:rPr>
          <w:color w:val="000000" w:themeColor="text1"/>
          <w:sz w:val="28"/>
          <w:szCs w:val="28"/>
        </w:rPr>
        <w:t xml:space="preserve">от плана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 xml:space="preserve">ян</w:t>
      </w:r>
      <w:r>
        <w:rPr>
          <w:color w:val="000000" w:themeColor="text1"/>
          <w:sz w:val="28"/>
          <w:szCs w:val="28"/>
        </w:rPr>
        <w:t xml:space="preserve">варя-мая</w:t>
      </w:r>
      <w:r>
        <w:rPr>
          <w:color w:val="000000" w:themeColor="text1"/>
          <w:sz w:val="28"/>
          <w:szCs w:val="28"/>
        </w:rPr>
        <w:t xml:space="preserve"> 2026</w:t>
      </w:r>
      <w:r>
        <w:rPr>
          <w:color w:val="000000" w:themeColor="text1"/>
          <w:sz w:val="28"/>
          <w:szCs w:val="28"/>
        </w:rPr>
        <w:t xml:space="preserve"> года (</w:t>
      </w:r>
      <w:r>
        <w:rPr>
          <w:color w:val="000000" w:themeColor="text1"/>
          <w:sz w:val="28"/>
          <w:szCs w:val="28"/>
        </w:rPr>
        <w:t xml:space="preserve">23 645 542,9</w:t>
      </w:r>
      <w:r>
        <w:rPr>
          <w:color w:val="c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тыс. руб.) </w:t>
      </w:r>
      <w:r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 xml:space="preserve">35,7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%</w:t>
      </w:r>
      <w:r>
        <w:rPr>
          <w:color w:val="000000" w:themeColor="text1"/>
          <w:sz w:val="28"/>
          <w:szCs w:val="28"/>
        </w:rPr>
        <w:t xml:space="preserve"> от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уточненного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годового плана</w:t>
      </w:r>
      <w:r>
        <w:rPr>
          <w:color w:val="000000" w:themeColor="text1"/>
          <w:sz w:val="28"/>
          <w:szCs w:val="28"/>
        </w:rPr>
        <w:t xml:space="preserve">                              </w:t>
      </w:r>
      <w:r>
        <w:rPr>
          <w:color w:val="000000" w:themeColor="text1"/>
          <w:sz w:val="28"/>
          <w:szCs w:val="28"/>
        </w:rPr>
        <w:t xml:space="preserve">(</w:t>
      </w:r>
      <w:r>
        <w:rPr>
          <w:color w:val="000000" w:themeColor="text1"/>
          <w:sz w:val="28"/>
          <w:szCs w:val="28"/>
        </w:rPr>
        <w:t xml:space="preserve">66 664 168,0</w:t>
      </w:r>
      <w:r>
        <w:rPr>
          <w:color w:val="c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</w:t>
      </w:r>
      <w:r>
        <w:rPr>
          <w:color w:val="000000" w:themeColor="text1"/>
          <w:sz w:val="28"/>
          <w:szCs w:val="28"/>
        </w:rPr>
        <w:t xml:space="preserve">ыс. руб.). За аналогичный период  прошлого  года  поступления  доходов составляли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22 532 930,8</w:t>
      </w:r>
      <w:r>
        <w:rPr>
          <w:color w:val="c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тыс. руб.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 w:val="0"/>
        <w:jc w:val="both"/>
        <w:spacing w:line="240" w:lineRule="auto"/>
        <w:tabs>
          <w:tab w:val="left" w:pos="0" w:leader="none"/>
          <w:tab w:val="left" w:pos="709" w:leader="none"/>
        </w:tabs>
        <w:rPr>
          <w:color w:val="000000" w:themeColor="text1"/>
          <w:sz w:val="28"/>
          <w:szCs w:val="28"/>
        </w:rPr>
        <w:suppressLineNumbers w:val="0"/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19"/>
        <w:ind w:firstLine="567"/>
        <w:spacing w:line="240" w:lineRule="atLeast"/>
        <w:rPr>
          <w:strike w:val="0"/>
          <w:color w:val="auto"/>
          <w:sz w:val="28"/>
          <w:szCs w:val="28"/>
          <w:highlight w:val="none"/>
        </w:rPr>
      </w:pPr>
      <w:r>
        <w:rPr>
          <w:color w:val="000000" w:themeColor="text1"/>
          <w:sz w:val="16"/>
          <w:szCs w:val="16"/>
        </w:rPr>
      </w:r>
      <w:r>
        <w:rPr>
          <w:strike w:val="0"/>
          <w:color w:val="000000" w:themeColor="text1"/>
          <w:sz w:val="28"/>
          <w:szCs w:val="28"/>
        </w:rPr>
        <w:t xml:space="preserve">Ана</w:t>
      </w:r>
      <w:r>
        <w:rPr>
          <w:strike w:val="0"/>
          <w:color w:val="auto"/>
          <w:sz w:val="28"/>
          <w:szCs w:val="28"/>
        </w:rPr>
        <w:t xml:space="preserve">лиз поступления доходов бюджета за </w:t>
      </w:r>
      <w:r>
        <w:rPr>
          <w:color w:val="000000" w:themeColor="text1"/>
          <w:sz w:val="28"/>
          <w:szCs w:val="28"/>
        </w:rPr>
        <w:t xml:space="preserve">январь-май</w:t>
      </w:r>
      <w:r>
        <w:rPr>
          <w:strike w:val="0"/>
          <w:color w:val="auto"/>
          <w:sz w:val="28"/>
          <w:szCs w:val="28"/>
        </w:rPr>
        <w:t xml:space="preserve"> 20</w:t>
      </w:r>
      <w:r>
        <w:rPr>
          <w:strike w:val="0"/>
          <w:color w:val="auto"/>
          <w:sz w:val="28"/>
          <w:szCs w:val="28"/>
        </w:rPr>
        <w:t xml:space="preserve">25</w:t>
      </w:r>
      <w:r>
        <w:rPr>
          <w:strike w:val="0"/>
          <w:color w:val="auto"/>
          <w:sz w:val="28"/>
          <w:szCs w:val="28"/>
        </w:rPr>
        <w:t xml:space="preserve"> и 2026</w:t>
      </w:r>
      <w:r>
        <w:rPr>
          <w:strike w:val="0"/>
          <w:color w:val="auto"/>
          <w:sz w:val="28"/>
          <w:szCs w:val="28"/>
        </w:rPr>
        <w:t xml:space="preserve"> год</w:t>
      </w:r>
      <w:r>
        <w:rPr>
          <w:strike w:val="0"/>
          <w:color w:val="auto"/>
          <w:sz w:val="28"/>
          <w:szCs w:val="28"/>
        </w:rPr>
        <w:t xml:space="preserve">ов приведен в следующей таблице:  </w:t>
      </w:r>
      <w:r>
        <w:rPr>
          <w:strike w:val="0"/>
          <w:color w:val="auto"/>
          <w:sz w:val="28"/>
          <w:szCs w:val="28"/>
          <w:highlight w:val="none"/>
        </w:rPr>
      </w:r>
      <w:r>
        <w:rPr>
          <w:strike w:val="0"/>
          <w:color w:val="auto"/>
          <w:sz w:val="28"/>
          <w:szCs w:val="28"/>
          <w:highlight w:val="none"/>
        </w:rPr>
      </w:r>
    </w:p>
    <w:p>
      <w:pPr>
        <w:ind w:firstLine="567"/>
        <w:spacing w:line="240" w:lineRule="atLeast"/>
        <w:rPr>
          <w:strike w:val="0"/>
          <w:color w:val="auto"/>
          <w:sz w:val="28"/>
          <w:szCs w:val="28"/>
        </w:rPr>
      </w:pPr>
      <w:r>
        <w:rPr>
          <w:strike w:val="0"/>
          <w:color w:val="auto"/>
          <w:sz w:val="24"/>
          <w:szCs w:val="24"/>
          <w:highlight w:val="none"/>
        </w:rPr>
      </w:r>
      <w:r>
        <w:rPr>
          <w:strike w:val="0"/>
          <w:color w:val="auto"/>
          <w:sz w:val="28"/>
          <w:szCs w:val="28"/>
        </w:rPr>
      </w:r>
      <w:r>
        <w:rPr>
          <w:strike w:val="0"/>
          <w:color w:val="auto"/>
          <w:sz w:val="28"/>
          <w:szCs w:val="28"/>
        </w:rPr>
      </w:r>
    </w:p>
    <w:p>
      <w:pPr>
        <w:ind w:firstLine="567"/>
        <w:jc w:val="center"/>
        <w:spacing w:line="240" w:lineRule="atLeast"/>
        <w:rPr>
          <w:strike w:val="0"/>
          <w:color w:val="auto"/>
          <w:sz w:val="36"/>
          <w:szCs w:val="36"/>
          <w:highlight w:val="none"/>
        </w:rPr>
      </w:pPr>
      <w:r>
        <w:rPr>
          <w:strike w:val="0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strike w:val="0"/>
          <w:color w:val="auto"/>
          <w:sz w:val="20"/>
          <w:szCs w:val="20"/>
        </w:rPr>
        <w:t xml:space="preserve">     </w:t>
      </w:r>
      <w:r>
        <w:rPr>
          <w:strike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(тыс.руб.)</w:t>
      </w:r>
      <w:r>
        <w:rPr>
          <w:strike w:val="0"/>
          <w:color w:val="auto"/>
          <w:sz w:val="36"/>
          <w:szCs w:val="36"/>
          <w:highlight w:val="none"/>
        </w:rPr>
      </w:r>
      <w:r>
        <w:rPr>
          <w:strike w:val="0"/>
          <w:color w:val="auto"/>
          <w:sz w:val="36"/>
          <w:szCs w:val="36"/>
          <w:highlight w:val="none"/>
        </w:rPr>
      </w:r>
    </w:p>
    <w:tbl>
      <w:tblPr>
        <w:tblW w:w="10413" w:type="dxa"/>
        <w:tblLayout w:type="fixed"/>
        <w:tblLook w:val="04A0" w:firstRow="1" w:lastRow="0" w:firstColumn="1" w:lastColumn="0" w:noHBand="0" w:noVBand="1"/>
      </w:tblPr>
      <w:tblGrid>
        <w:gridCol w:w="4460"/>
        <w:gridCol w:w="1559"/>
        <w:gridCol w:w="1559"/>
        <w:gridCol w:w="1417"/>
        <w:gridCol w:w="1417"/>
      </w:tblGrid>
      <w:tr>
        <w:tblPrEx/>
        <w:trPr>
          <w:trHeight w:val="13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Наименование показателя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Факт на 01.06.2025    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Факт на 01.06.2026    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Отклонение поступлений 2026 года от 2025 года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Отношение поступлений 2026 года к 2025 году, %</w:t>
            </w:r>
            <w:r/>
          </w:p>
        </w:tc>
      </w:tr>
      <w:tr>
        <w:tblPrEx/>
        <w:trPr>
          <w:trHeight w:val="32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Налоговые и неналоговые доходы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11 773 079,9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12 914 590,2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1 141 510,3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109,7%</w:t>
            </w:r>
            <w:r/>
          </w:p>
        </w:tc>
      </w:tr>
      <w:tr>
        <w:tblPrEx/>
        <w:trPr>
          <w:trHeight w:val="40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   Налоговые доходы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8 660 462,8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9 436 297,0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775 834,2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109,0%</w:t>
            </w:r>
            <w:r/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   Неналоговые доходы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3 112 617,1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3 478 293,2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365 676,1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111,7%</w:t>
            </w:r>
            <w:r/>
          </w:p>
        </w:tc>
      </w:tr>
      <w:tr>
        <w:tblPrEx/>
        <w:trPr>
          <w:trHeight w:val="38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   Безвозмездные поступления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10 759 850,9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10 867 152,9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107 302,0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101,0%</w:t>
            </w:r>
            <w:r/>
          </w:p>
        </w:tc>
      </w:tr>
      <w:tr>
        <w:tblPrEx/>
        <w:trPr>
          <w:trHeight w:val="39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bottom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Всего доходов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22 532 930,8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23 781 743,1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1 248 812,3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105,5%</w:t>
            </w:r>
            <w:r/>
          </w:p>
        </w:tc>
      </w:tr>
    </w:tbl>
    <w:p>
      <w:pPr>
        <w:ind w:firstLine="0"/>
        <w:spacing w:line="240" w:lineRule="auto"/>
        <w:tabs>
          <w:tab w:val="left" w:pos="0" w:leader="none"/>
          <w:tab w:val="left" w:pos="709" w:leader="none"/>
        </w:tabs>
        <w:rPr>
          <w:color w:val="auto"/>
          <w:sz w:val="28"/>
          <w:szCs w:val="28"/>
          <w:highlight w:val="none"/>
          <w14:ligatures w14:val="none"/>
        </w:rPr>
      </w:pPr>
      <w:r>
        <w:rPr>
          <w:strike w:val="0"/>
          <w:color w:val="auto"/>
          <w:sz w:val="28"/>
          <w:szCs w:val="28"/>
        </w:rPr>
        <w:t xml:space="preserve">      </w:t>
      </w: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</w:p>
    <w:p>
      <w:pPr>
        <w:pStyle w:val="1219"/>
        <w:ind w:firstLine="567"/>
        <w:spacing w:line="240" w:lineRule="auto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0"/>
        </w:rPr>
        <w:t xml:space="preserve">   </w:t>
      </w:r>
      <w:r>
        <w:rPr>
          <w:rFonts w:ascii="Times New Roman" w:hAnsi="Times New Roman" w:eastAsia="Times New Roman" w:cs="Times New Roman"/>
          <w:color w:val="auto"/>
        </w:rPr>
        <w:t xml:space="preserve"> </w:t>
      </w:r>
      <w:r>
        <w:rPr>
          <w:b/>
          <w:color w:val="auto"/>
          <w:sz w:val="28"/>
          <w:szCs w:val="28"/>
        </w:rPr>
        <w:t xml:space="preserve">по </w:t>
      </w:r>
      <w:r>
        <w:rPr>
          <w:b/>
          <w:color w:val="auto"/>
          <w:sz w:val="28"/>
          <w:szCs w:val="28"/>
        </w:rPr>
        <w:t xml:space="preserve">р</w:t>
      </w:r>
      <w:r>
        <w:rPr>
          <w:b/>
          <w:color w:val="000000" w:themeColor="text1"/>
          <w:sz w:val="28"/>
          <w:szCs w:val="28"/>
        </w:rPr>
        <w:t xml:space="preserve">асходам</w:t>
      </w:r>
      <w:r>
        <w:rPr>
          <w:color w:val="000000" w:themeColor="text1"/>
          <w:sz w:val="28"/>
          <w:szCs w:val="28"/>
        </w:rPr>
        <w:t xml:space="preserve"> - в </w:t>
      </w:r>
      <w:r>
        <w:rPr>
          <w:color w:val="000000" w:themeColor="text1"/>
          <w:sz w:val="28"/>
          <w:szCs w:val="28"/>
        </w:rPr>
        <w:t xml:space="preserve">сумме</w:t>
      </w:r>
      <w:r>
        <w:rPr>
          <w:color w:val="000000" w:themeColor="text1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24 073 811,4 </w:t>
      </w:r>
      <w:r>
        <w:rPr>
          <w:color w:val="000000" w:themeColor="text1"/>
          <w:sz w:val="28"/>
          <w:szCs w:val="28"/>
        </w:rPr>
        <w:t xml:space="preserve">т</w:t>
      </w:r>
      <w:r>
        <w:rPr>
          <w:color w:val="000000" w:themeColor="text1"/>
          <w:sz w:val="28"/>
          <w:szCs w:val="28"/>
        </w:rPr>
        <w:t xml:space="preserve">ы</w:t>
      </w:r>
      <w:r>
        <w:rPr>
          <w:color w:val="000000" w:themeColor="text1"/>
          <w:sz w:val="28"/>
          <w:szCs w:val="28"/>
        </w:rPr>
        <w:t xml:space="preserve">с</w:t>
      </w:r>
      <w:r>
        <w:rPr>
          <w:color w:val="000000" w:themeColor="text1"/>
          <w:sz w:val="28"/>
          <w:szCs w:val="28"/>
        </w:rPr>
        <w:t xml:space="preserve">. руб.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ил</w:t>
      </w:r>
      <w:r>
        <w:rPr>
          <w:color w:val="000000" w:themeColor="text1"/>
          <w:sz w:val="28"/>
          <w:szCs w:val="28"/>
        </w:rPr>
        <w:t xml:space="preserve">и </w:t>
      </w:r>
      <w:r>
        <w:rPr>
          <w:b/>
          <w:bCs/>
          <w:color w:val="000000" w:themeColor="text1"/>
          <w:sz w:val="28"/>
          <w:szCs w:val="28"/>
        </w:rPr>
        <w:t xml:space="preserve">98,3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%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 кассового</w:t>
      </w:r>
      <w:r>
        <w:rPr>
          <w:color w:val="000000" w:themeColor="text1"/>
          <w:sz w:val="28"/>
          <w:szCs w:val="28"/>
        </w:rPr>
        <w:t xml:space="preserve"> плана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января-мая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2</w:t>
      </w:r>
      <w:r>
        <w:rPr>
          <w:color w:val="000000" w:themeColor="text1"/>
          <w:sz w:val="28"/>
          <w:szCs w:val="28"/>
        </w:rPr>
        <w:t xml:space="preserve">0</w:t>
      </w:r>
      <w:r>
        <w:rPr>
          <w:color w:val="000000" w:themeColor="text1"/>
          <w:sz w:val="28"/>
          <w:szCs w:val="28"/>
        </w:rPr>
        <w:t xml:space="preserve">26</w:t>
      </w:r>
      <w:r>
        <w:rPr>
          <w:color w:val="000000" w:themeColor="text1"/>
          <w:sz w:val="28"/>
          <w:szCs w:val="28"/>
        </w:rPr>
        <w:t xml:space="preserve"> года (</w:t>
      </w:r>
      <w:r>
        <w:rPr>
          <w:color w:val="000000" w:themeColor="text1"/>
          <w:sz w:val="28"/>
          <w:szCs w:val="28"/>
        </w:rPr>
        <w:t xml:space="preserve">24 499 480,3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тыс.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руб.</w:t>
      </w:r>
      <w:r>
        <w:rPr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34,1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%</w:t>
      </w:r>
      <w:r>
        <w:rPr>
          <w:color w:val="000000" w:themeColor="text1"/>
          <w:sz w:val="28"/>
          <w:szCs w:val="28"/>
        </w:rPr>
        <w:t xml:space="preserve"> от</w:t>
      </w:r>
      <w:r>
        <w:rPr>
          <w:color w:val="000000" w:themeColor="text1"/>
          <w:sz w:val="28"/>
          <w:szCs w:val="28"/>
        </w:rPr>
        <w:t xml:space="preserve"> годовых а</w:t>
      </w:r>
      <w:r>
        <w:rPr>
          <w:color w:val="000000" w:themeColor="text1"/>
          <w:sz w:val="28"/>
          <w:szCs w:val="28"/>
        </w:rPr>
        <w:t xml:space="preserve">ссигнований</w:t>
      </w:r>
      <w:r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 xml:space="preserve">(</w:t>
      </w:r>
      <w:r>
        <w:rPr>
          <w:color w:val="000000" w:themeColor="text1"/>
          <w:sz w:val="28"/>
          <w:szCs w:val="28"/>
        </w:rPr>
        <w:t xml:space="preserve">70 538 058,9</w:t>
      </w:r>
      <w:r>
        <w:rPr>
          <w:color w:val="000000" w:themeColor="text1"/>
          <w:sz w:val="28"/>
          <w:szCs w:val="28"/>
        </w:rPr>
        <w:t xml:space="preserve"> т</w:t>
      </w:r>
      <w:r>
        <w:rPr>
          <w:color w:val="000000" w:themeColor="text1"/>
          <w:sz w:val="28"/>
          <w:szCs w:val="28"/>
        </w:rPr>
        <w:t xml:space="preserve">ыс.</w:t>
      </w:r>
      <w:r>
        <w:rPr>
          <w:color w:val="000000" w:themeColor="text1"/>
          <w:sz w:val="28"/>
          <w:szCs w:val="28"/>
        </w:rPr>
        <w:t xml:space="preserve">руб.). </w:t>
      </w:r>
      <w:r>
        <w:rPr>
          <w:color w:val="000000" w:themeColor="text1"/>
          <w:sz w:val="28"/>
          <w:szCs w:val="28"/>
          <w:highlight w:val="white"/>
        </w:rPr>
        <w:t xml:space="preserve">К</w:t>
      </w:r>
      <w:r>
        <w:rPr>
          <w:bCs/>
          <w:color w:val="000000" w:themeColor="text1"/>
          <w:sz w:val="28"/>
          <w:szCs w:val="28"/>
          <w:highlight w:val="white"/>
        </w:rPr>
        <w:t xml:space="preserve">ассовый</w:t>
      </w:r>
      <w:r>
        <w:rPr>
          <w:bCs/>
          <w:color w:val="000000" w:themeColor="text1"/>
          <w:sz w:val="28"/>
          <w:szCs w:val="28"/>
          <w:highlight w:val="white"/>
        </w:rPr>
        <w:t xml:space="preserve"> расход з</w:t>
      </w:r>
      <w:r>
        <w:rPr>
          <w:bCs/>
          <w:color w:val="000000" w:themeColor="text1"/>
          <w:sz w:val="28"/>
          <w:szCs w:val="28"/>
          <w:highlight w:val="white"/>
        </w:rPr>
        <w:t xml:space="preserve">а</w:t>
      </w:r>
      <w:r>
        <w:rPr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аналогичный период прошлого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составлял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21 872 209,2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</w:t>
      </w:r>
      <w:r>
        <w:rPr>
          <w:color w:val="000000" w:themeColor="text1"/>
          <w:sz w:val="28"/>
          <w:szCs w:val="28"/>
          <w:highlight w:val="white"/>
        </w:rPr>
        <w:t xml:space="preserve">. руб</w:t>
      </w:r>
      <w:r>
        <w:rPr>
          <w:color w:val="000000" w:themeColor="text1"/>
          <w:sz w:val="28"/>
          <w:szCs w:val="28"/>
          <w:highlight w:val="white"/>
        </w:rPr>
        <w:t xml:space="preserve">., 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ли</w:t>
      </w:r>
      <w:r>
        <w:rPr>
          <w:color w:val="000000" w:themeColor="text1"/>
          <w:sz w:val="28"/>
          <w:szCs w:val="28"/>
          <w:highlight w:val="white"/>
        </w:rPr>
        <w:t xml:space="preserve"> 95,5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кассового</w:t>
      </w:r>
      <w:r>
        <w:rPr>
          <w:color w:val="000000" w:themeColor="text1"/>
          <w:sz w:val="28"/>
          <w:szCs w:val="28"/>
          <w:highlight w:val="white"/>
        </w:rPr>
        <w:t xml:space="preserve"> плана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января-мая </w:t>
      </w:r>
      <w:r>
        <w:rPr>
          <w:color w:val="000000" w:themeColor="text1"/>
          <w:sz w:val="28"/>
          <w:szCs w:val="28"/>
          <w:highlight w:val="white"/>
        </w:rPr>
        <w:t xml:space="preserve">2025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года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highlight w:val="white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</w:p>
    <w:p>
      <w:pPr>
        <w:pStyle w:val="1219"/>
        <w:ind w:firstLine="709"/>
        <w:spacing w:line="240" w:lineRule="auto"/>
        <w:rPr>
          <w:color w:val="000000" w:themeColor="text1"/>
          <w:sz w:val="28"/>
          <w:szCs w:val="32"/>
        </w:rPr>
      </w:pPr>
      <w:r>
        <w:rPr>
          <w:color w:val="000000" w:themeColor="text1"/>
          <w:sz w:val="20"/>
          <w:szCs w:val="28"/>
        </w:rPr>
        <w:t xml:space="preserve"> </w:t>
      </w:r>
      <w:r>
        <w:rPr>
          <w:color w:val="000000" w:themeColor="text1"/>
          <w:sz w:val="28"/>
          <w:szCs w:val="32"/>
        </w:rPr>
      </w:r>
      <w:r>
        <w:rPr>
          <w:color w:val="000000" w:themeColor="text1"/>
          <w:sz w:val="28"/>
          <w:szCs w:val="32"/>
        </w:rPr>
      </w:r>
    </w:p>
    <w:p>
      <w:pPr>
        <w:pStyle w:val="1219"/>
        <w:ind w:firstLine="709"/>
        <w:spacing w:line="240" w:lineRule="auto"/>
        <w:rPr>
          <w:b/>
          <w:color w:val="auto"/>
          <w:sz w:val="12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 xml:space="preserve">Кассовые выплаты за </w:t>
      </w:r>
      <w:r>
        <w:rPr>
          <w:color w:val="000000" w:themeColor="text1"/>
          <w:sz w:val="28"/>
          <w:szCs w:val="28"/>
        </w:rPr>
        <w:t xml:space="preserve">январь-май 2026 года</w:t>
      </w:r>
      <w:r>
        <w:rPr>
          <w:color w:val="000000" w:themeColor="text1"/>
          <w:sz w:val="28"/>
          <w:szCs w:val="28"/>
        </w:rPr>
        <w:t xml:space="preserve"> превысили поступления                              по доходам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сумму </w:t>
      </w:r>
      <w:r>
        <w:rPr>
          <w:color w:val="000000" w:themeColor="text1"/>
          <w:sz w:val="28"/>
          <w:szCs w:val="28"/>
        </w:rPr>
        <w:t xml:space="preserve">292 068,3 </w:t>
      </w:r>
      <w:r>
        <w:rPr>
          <w:color w:val="auto"/>
          <w:sz w:val="28"/>
          <w:szCs w:val="28"/>
          <w:highlight w:val="white"/>
        </w:rPr>
        <w:t xml:space="preserve">тыс. руб.</w:t>
      </w:r>
      <w:r>
        <w:rPr>
          <w:color w:val="auto"/>
          <w:highlight w:val="white"/>
        </w:rPr>
        <w:t xml:space="preserve"> </w:t>
      </w:r>
      <w:r>
        <w:rPr>
          <w:b/>
          <w:color w:val="auto"/>
          <w:sz w:val="12"/>
          <w:szCs w:val="28"/>
          <w:highlight w:val="white"/>
        </w:rPr>
      </w:r>
      <w:r>
        <w:rPr>
          <w:b/>
          <w:color w:val="auto"/>
          <w:sz w:val="12"/>
          <w:szCs w:val="28"/>
          <w:highlight w:val="white"/>
        </w:rPr>
      </w:r>
    </w:p>
    <w:p>
      <w:pPr>
        <w:pStyle w:val="1219"/>
        <w:ind w:firstLine="709"/>
        <w:spacing w:line="240" w:lineRule="atLeast"/>
        <w:tabs>
          <w:tab w:val="left" w:pos="7938" w:leader="none"/>
        </w:tabs>
        <w:rPr>
          <w:color w:val="auto"/>
          <w:sz w:val="28"/>
          <w:szCs w:val="22"/>
        </w:rPr>
      </w:pPr>
      <w:r>
        <w:rPr>
          <w:color w:val="auto"/>
          <w:szCs w:val="20"/>
        </w:rPr>
      </w:r>
      <w:r>
        <w:rPr>
          <w:color w:val="auto"/>
          <w:sz w:val="28"/>
          <w:szCs w:val="22"/>
        </w:rPr>
      </w:r>
      <w:r>
        <w:rPr>
          <w:color w:val="auto"/>
          <w:sz w:val="28"/>
          <w:szCs w:val="22"/>
        </w:rPr>
      </w:r>
    </w:p>
    <w:p>
      <w:pPr>
        <w:pStyle w:val="1059"/>
        <w:numPr>
          <w:ilvl w:val="0"/>
          <w:numId w:val="178"/>
        </w:numPr>
        <w:jc w:val="center"/>
        <w:rPr>
          <w:b/>
          <w:caps/>
          <w:strike w:val="0"/>
          <w:color w:val="auto"/>
          <w:sz w:val="28"/>
          <w:szCs w:val="28"/>
          <w:highlight w:val="white"/>
        </w:rPr>
      </w:pPr>
      <w:r>
        <w:rPr>
          <w:b/>
          <w:caps/>
          <w:strike w:val="0"/>
          <w:color w:val="auto"/>
          <w:sz w:val="28"/>
          <w:szCs w:val="28"/>
          <w:highlight w:val="white"/>
        </w:rPr>
        <w:t xml:space="preserve">ИСПОЛНЕНИЕ БЮДЖЕТА ПО ДОХОДАМ </w:t>
      </w:r>
      <w:r>
        <w:rPr>
          <w:b/>
          <w:caps/>
          <w:strike w:val="0"/>
          <w:color w:val="auto"/>
          <w:sz w:val="28"/>
          <w:szCs w:val="28"/>
          <w:highlight w:val="white"/>
        </w:rPr>
      </w:r>
      <w:r>
        <w:rPr>
          <w:b/>
          <w:caps/>
          <w:strike w:val="0"/>
          <w:color w:val="auto"/>
          <w:sz w:val="28"/>
          <w:szCs w:val="28"/>
          <w:highlight w:val="white"/>
        </w:rPr>
      </w:r>
    </w:p>
    <w:p>
      <w:pPr>
        <w:ind w:firstLine="709"/>
        <w:jc w:val="center"/>
        <w:spacing w:line="240" w:lineRule="auto"/>
        <w:tabs>
          <w:tab w:val="left" w:pos="709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0" w:leader="none"/>
          <w:tab w:val="left" w:pos="709" w:leader="none"/>
        </w:tabs>
        <w:rPr>
          <w:color w:val="ff0000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white"/>
        </w:rPr>
        <w:t xml:space="preserve">Нал</w:t>
      </w:r>
      <w:r>
        <w:rPr>
          <w:b/>
          <w:color w:val="auto"/>
          <w:sz w:val="28"/>
          <w:szCs w:val="28"/>
          <w:highlight w:val="white"/>
        </w:rPr>
        <w:t xml:space="preserve">оговые доходы</w:t>
      </w:r>
      <w:r>
        <w:rPr>
          <w:color w:val="auto"/>
          <w:sz w:val="28"/>
          <w:szCs w:val="28"/>
          <w:highlight w:val="white"/>
        </w:rPr>
        <w:t xml:space="preserve"> поступили в бюджет города в </w:t>
      </w:r>
      <w:r>
        <w:rPr>
          <w:color w:val="auto"/>
          <w:sz w:val="28"/>
          <w:szCs w:val="28"/>
          <w:highlight w:val="white"/>
        </w:rPr>
        <w:t xml:space="preserve">су</w:t>
      </w:r>
      <w:r>
        <w:rPr>
          <w:color w:val="auto"/>
          <w:sz w:val="28"/>
          <w:szCs w:val="28"/>
          <w:highlight w:val="white"/>
        </w:rPr>
        <w:t xml:space="preserve">мме</w:t>
      </w:r>
      <w:r>
        <w:rPr>
          <w:b/>
          <w:bCs/>
          <w:color w:val="auto"/>
          <w:sz w:val="28"/>
          <w:szCs w:val="28"/>
          <w:highlight w:val="white"/>
        </w:rPr>
        <w:t xml:space="preserve"> 9 436</w:t>
      </w:r>
      <w:r>
        <w:rPr>
          <w:b/>
          <w:bCs/>
          <w:color w:val="auto"/>
          <w:sz w:val="28"/>
          <w:szCs w:val="28"/>
          <w:highlight w:val="white"/>
        </w:rPr>
        <w:t xml:space="preserve"> 297,0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</w:t>
      </w:r>
      <w:r>
        <w:rPr>
          <w:color w:val="auto"/>
          <w:sz w:val="28"/>
          <w:szCs w:val="28"/>
          <w:highlight w:val="white"/>
        </w:rPr>
        <w:t xml:space="preserve">. руб., </w:t>
      </w:r>
      <w:r>
        <w:rPr>
          <w:color w:val="auto"/>
          <w:sz w:val="28"/>
          <w:szCs w:val="28"/>
          <w:highlight w:val="white"/>
        </w:rPr>
        <w:t xml:space="preserve">или </w:t>
      </w:r>
      <w:r>
        <w:rPr>
          <w:b/>
          <w:bCs/>
          <w:color w:val="auto"/>
          <w:sz w:val="28"/>
          <w:szCs w:val="28"/>
          <w:highlight w:val="white"/>
        </w:rPr>
        <w:t xml:space="preserve">99</w:t>
      </w:r>
      <w:r>
        <w:rPr>
          <w:b/>
          <w:bCs/>
          <w:color w:val="auto"/>
          <w:sz w:val="28"/>
          <w:szCs w:val="28"/>
          <w:highlight w:val="white"/>
        </w:rPr>
        <w:t xml:space="preserve">,9</w:t>
      </w:r>
      <w:r>
        <w:rPr>
          <w:b/>
          <w:bCs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к плану </w:t>
      </w:r>
      <w:r>
        <w:rPr>
          <w:color w:val="auto"/>
          <w:sz w:val="28"/>
          <w:szCs w:val="28"/>
          <w:highlight w:val="white"/>
        </w:rPr>
        <w:t xml:space="preserve">января</w:t>
      </w:r>
      <w:r>
        <w:rPr>
          <w:color w:val="auto"/>
          <w:sz w:val="28"/>
          <w:szCs w:val="28"/>
          <w:highlight w:val="white"/>
        </w:rPr>
        <w:t xml:space="preserve">-мая 2026 года (9</w:t>
      </w:r>
      <w:r>
        <w:rPr>
          <w:color w:val="auto"/>
          <w:sz w:val="28"/>
          <w:szCs w:val="28"/>
          <w:highlight w:val="white"/>
        </w:rPr>
        <w:t xml:space="preserve"> 441 669,6</w:t>
      </w:r>
      <w:r>
        <w:rPr>
          <w:color w:val="auto"/>
          <w:sz w:val="28"/>
          <w:szCs w:val="28"/>
          <w:highlight w:val="white"/>
        </w:rPr>
        <w:t xml:space="preserve"> тыс. руб.) </w:t>
      </w:r>
      <w:r>
        <w:rPr>
          <w:color w:val="auto"/>
          <w:sz w:val="28"/>
          <w:szCs w:val="28"/>
          <w:highlight w:val="white"/>
        </w:rPr>
        <w:t xml:space="preserve">и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  <w:highlight w:val="white"/>
        </w:rPr>
        <w:t xml:space="preserve">32</w:t>
      </w:r>
      <w:r>
        <w:rPr>
          <w:b/>
          <w:bCs/>
          <w:color w:val="auto"/>
          <w:sz w:val="28"/>
          <w:szCs w:val="28"/>
          <w:highlight w:val="white"/>
        </w:rPr>
        <w:t xml:space="preserve">,7</w:t>
      </w:r>
      <w:r>
        <w:rPr>
          <w:b/>
          <w:bCs/>
          <w:color w:val="auto"/>
          <w:sz w:val="28"/>
          <w:szCs w:val="28"/>
          <w:highlight w:val="white"/>
        </w:rPr>
        <w:t xml:space="preserve">% </w:t>
      </w:r>
      <w:r>
        <w:rPr>
          <w:color w:val="auto"/>
          <w:sz w:val="28"/>
          <w:szCs w:val="28"/>
          <w:highlight w:val="white"/>
        </w:rPr>
        <w:t xml:space="preserve">к плану </w:t>
      </w:r>
      <w:r>
        <w:rPr>
          <w:color w:val="auto"/>
          <w:sz w:val="28"/>
          <w:szCs w:val="28"/>
          <w:highlight w:val="white"/>
        </w:rPr>
        <w:t xml:space="preserve">года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(</w:t>
      </w:r>
      <w:r>
        <w:rPr>
          <w:color w:val="auto"/>
          <w:sz w:val="28"/>
          <w:szCs w:val="28"/>
          <w:highlight w:val="white"/>
        </w:rPr>
        <w:t xml:space="preserve">28 873 554,0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</w:t>
      </w:r>
      <w:r>
        <w:rPr>
          <w:color w:val="auto"/>
          <w:sz w:val="28"/>
          <w:szCs w:val="28"/>
          <w:highlight w:val="white"/>
        </w:rPr>
        <w:t xml:space="preserve">.). </w:t>
      </w:r>
      <w:r>
        <w:rPr>
          <w:color w:val="auto"/>
          <w:sz w:val="28"/>
          <w:szCs w:val="28"/>
          <w:highlight w:val="white"/>
        </w:rPr>
        <w:t xml:space="preserve">З</w:t>
      </w:r>
      <w:r>
        <w:rPr>
          <w:color w:val="auto"/>
          <w:sz w:val="28"/>
          <w:szCs w:val="28"/>
          <w:highlight w:val="white"/>
        </w:rPr>
        <w:t xml:space="preserve">а аналогичный период прошлого года поступления налоговых доходов составляли 8</w:t>
      </w:r>
      <w:r>
        <w:rPr>
          <w:color w:val="auto"/>
          <w:sz w:val="28"/>
          <w:szCs w:val="28"/>
          <w:highlight w:val="white"/>
        </w:rPr>
        <w:t xml:space="preserve"> 660 462,8</w:t>
      </w:r>
      <w:r>
        <w:rPr>
          <w:color w:val="auto"/>
          <w:sz w:val="28"/>
          <w:szCs w:val="28"/>
          <w:highlight w:val="white"/>
        </w:rPr>
        <w:t xml:space="preserve"> тыс. руб.</w:t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0" w:leader="none"/>
        </w:tabs>
        <w:rPr>
          <w:color w:val="ff0000"/>
          <w:sz w:val="28"/>
          <w:szCs w:val="28"/>
          <w:highlight w:val="white"/>
        </w:rPr>
      </w:pPr>
      <w:r>
        <w:rPr>
          <w:color w:val="ff0000"/>
          <w:sz w:val="28"/>
          <w:szCs w:val="28"/>
          <w:highlight w:val="non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0" w:leader="none"/>
        </w:tabs>
        <w:rPr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  <w:highlight w:val="white"/>
        </w:rPr>
      </w:r>
      <w:r>
        <w:rPr>
          <w:b/>
          <w:color w:val="auto"/>
          <w:sz w:val="28"/>
          <w:szCs w:val="28"/>
          <w:highlight w:val="white"/>
        </w:rPr>
        <w:t xml:space="preserve">Неналоговые доходы</w:t>
      </w:r>
      <w:r>
        <w:rPr>
          <w:color w:val="auto"/>
          <w:sz w:val="28"/>
          <w:szCs w:val="28"/>
          <w:highlight w:val="white"/>
        </w:rPr>
        <w:t xml:space="preserve"> поступили в бюджет города в </w:t>
      </w:r>
      <w:r>
        <w:rPr>
          <w:color w:val="auto"/>
          <w:sz w:val="28"/>
          <w:szCs w:val="28"/>
          <w:highlight w:val="white"/>
        </w:rPr>
        <w:t xml:space="preserve">су</w:t>
      </w:r>
      <w:r>
        <w:rPr>
          <w:color w:val="auto"/>
          <w:sz w:val="28"/>
          <w:szCs w:val="28"/>
          <w:highlight w:val="white"/>
        </w:rPr>
        <w:t xml:space="preserve">мме</w:t>
      </w:r>
      <w:r>
        <w:rPr>
          <w:b/>
          <w:bCs/>
          <w:color w:val="auto"/>
          <w:sz w:val="28"/>
          <w:szCs w:val="28"/>
          <w:highlight w:val="white"/>
        </w:rPr>
        <w:t xml:space="preserve"> 3</w:t>
      </w:r>
      <w:r>
        <w:rPr>
          <w:b/>
          <w:bCs/>
          <w:color w:val="auto"/>
          <w:sz w:val="28"/>
          <w:szCs w:val="28"/>
          <w:highlight w:val="white"/>
        </w:rPr>
        <w:t xml:space="preserve"> 478</w:t>
      </w:r>
      <w:r>
        <w:rPr>
          <w:b/>
          <w:bCs/>
          <w:color w:val="auto"/>
          <w:sz w:val="28"/>
          <w:szCs w:val="28"/>
          <w:highlight w:val="white"/>
        </w:rPr>
        <w:t xml:space="preserve"> 293,2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руб.,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или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  <w:highlight w:val="white"/>
        </w:rPr>
        <w:t xml:space="preserve">108,0</w:t>
      </w:r>
      <w:r>
        <w:rPr>
          <w:b/>
          <w:bCs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к плану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января</w:t>
      </w:r>
      <w:r>
        <w:rPr>
          <w:color w:val="auto"/>
          <w:sz w:val="28"/>
          <w:szCs w:val="28"/>
          <w:highlight w:val="white"/>
        </w:rPr>
        <w:t xml:space="preserve">-мая</w:t>
      </w:r>
      <w:r>
        <w:rPr>
          <w:color w:val="auto"/>
          <w:sz w:val="28"/>
          <w:szCs w:val="28"/>
          <w:highlight w:val="white"/>
        </w:rPr>
        <w:t xml:space="preserve"> 2026 года (3</w:t>
      </w:r>
      <w:r>
        <w:rPr>
          <w:color w:val="auto"/>
          <w:sz w:val="28"/>
          <w:szCs w:val="28"/>
          <w:highlight w:val="white"/>
        </w:rPr>
        <w:t xml:space="preserve"> 219 738,9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руб.)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b/>
          <w:bCs/>
          <w:color w:val="auto"/>
          <w:sz w:val="28"/>
          <w:szCs w:val="28"/>
          <w:highlight w:val="white"/>
        </w:rPr>
        <w:t xml:space="preserve">42</w:t>
      </w:r>
      <w:r>
        <w:rPr>
          <w:b/>
          <w:bCs/>
          <w:color w:val="auto"/>
          <w:sz w:val="28"/>
          <w:szCs w:val="28"/>
          <w:highlight w:val="white"/>
        </w:rPr>
        <w:t xml:space="preserve">,5</w:t>
      </w:r>
      <w:r>
        <w:rPr>
          <w:b/>
          <w:bCs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к плану </w:t>
      </w:r>
      <w:r>
        <w:rPr>
          <w:color w:val="auto"/>
          <w:sz w:val="28"/>
          <w:szCs w:val="28"/>
          <w:highlight w:val="white"/>
        </w:rPr>
        <w:t xml:space="preserve">года</w:t>
      </w:r>
      <w:r>
        <w:rPr>
          <w:color w:val="auto"/>
          <w:sz w:val="28"/>
          <w:szCs w:val="28"/>
          <w:highlight w:val="white"/>
        </w:rPr>
        <w:t xml:space="preserve"> (</w:t>
      </w:r>
      <w:r>
        <w:rPr>
          <w:color w:val="auto"/>
          <w:sz w:val="28"/>
          <w:szCs w:val="28"/>
          <w:highlight w:val="white"/>
        </w:rPr>
        <w:t xml:space="preserve">8 186 565,9</w:t>
      </w:r>
      <w:r>
        <w:rPr>
          <w:color w:val="auto"/>
          <w:sz w:val="28"/>
          <w:szCs w:val="28"/>
          <w:highlight w:val="white"/>
        </w:rPr>
        <w:t xml:space="preserve"> тыс. руб.). </w:t>
      </w:r>
      <w:r>
        <w:rPr>
          <w:color w:val="auto"/>
          <w:sz w:val="28"/>
          <w:szCs w:val="28"/>
          <w:highlight w:val="white"/>
        </w:rPr>
        <w:t xml:space="preserve">За аналогичный период прошлого год</w:t>
      </w:r>
      <w:r>
        <w:rPr>
          <w:color w:val="auto"/>
          <w:sz w:val="28"/>
          <w:szCs w:val="28"/>
          <w:highlight w:val="white"/>
        </w:rPr>
        <w:t xml:space="preserve">а поступления неналоговых доходов составляли</w:t>
      </w:r>
      <w:r>
        <w:rPr>
          <w:color w:val="auto"/>
          <w:sz w:val="28"/>
          <w:szCs w:val="28"/>
          <w:highlight w:val="white"/>
        </w:rPr>
        <w:t xml:space="preserve"> 3 112 617,1</w:t>
      </w:r>
      <w:r>
        <w:rPr>
          <w:color w:val="auto"/>
          <w:sz w:val="28"/>
          <w:szCs w:val="28"/>
          <w:highlight w:val="white"/>
        </w:rPr>
        <w:t xml:space="preserve"> тыс. руб.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spacing w:line="240" w:lineRule="auto"/>
        <w:tabs>
          <w:tab w:val="left" w:pos="0" w:leader="none"/>
          <w:tab w:val="left" w:pos="709" w:leader="none"/>
        </w:tabs>
        <w:rPr>
          <w:color w:val="auto"/>
          <w:sz w:val="24"/>
          <w:szCs w:val="24"/>
          <w:highlight w:val="white"/>
        </w:rPr>
      </w:pPr>
      <w:r>
        <w:rPr>
          <w:color w:val="auto"/>
          <w:sz w:val="20"/>
          <w:szCs w:val="20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Вместе с тем, план </w:t>
      </w:r>
      <w:r>
        <w:rPr>
          <w:color w:val="auto"/>
          <w:sz w:val="28"/>
          <w:szCs w:val="28"/>
          <w:highlight w:val="white"/>
        </w:rPr>
        <w:t xml:space="preserve">по доходам от платы за проезд </w:t>
      </w:r>
      <w:r>
        <w:rPr>
          <w:color w:val="auto"/>
          <w:sz w:val="28"/>
          <w:szCs w:val="28"/>
          <w:highlight w:val="white"/>
        </w:rPr>
        <w:t xml:space="preserve">не исполнен на 78 768,7 тыс. руб. в связи со </w:t>
      </w:r>
      <w:r>
        <w:rPr>
          <w:strike w:val="0"/>
          <w:color w:val="auto"/>
          <w:sz w:val="28"/>
          <w:szCs w:val="28"/>
          <w:highlight w:val="white"/>
        </w:rPr>
        <w:t xml:space="preserve">снижением </w:t>
      </w:r>
      <w:r>
        <w:rPr>
          <w:strike w:val="0"/>
          <w:color w:val="auto"/>
          <w:sz w:val="28"/>
          <w:szCs w:val="28"/>
          <w:highlight w:val="white"/>
        </w:rPr>
        <w:t xml:space="preserve">объема пассажиропотока</w:t>
      </w:r>
      <w:r>
        <w:rPr>
          <w:strike w:val="0"/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4"/>
          <w:szCs w:val="24"/>
          <w:highlight w:val="white"/>
        </w:rPr>
      </w:r>
      <w:r>
        <w:rPr>
          <w:color w:val="auto"/>
          <w:sz w:val="24"/>
          <w:szCs w:val="24"/>
          <w:highlight w:val="white"/>
        </w:rPr>
      </w:r>
    </w:p>
    <w:p>
      <w:pPr>
        <w:ind w:firstLine="709"/>
        <w:spacing w:line="240" w:lineRule="auto"/>
        <w:tabs>
          <w:tab w:val="left" w:pos="0" w:leader="none"/>
          <w:tab w:val="left" w:pos="709" w:leader="none"/>
        </w:tabs>
        <w:rPr>
          <w:strike w:val="0"/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strike w:val="0"/>
          <w:color w:val="auto"/>
          <w:sz w:val="28"/>
          <w:szCs w:val="28"/>
          <w:highlight w:val="white"/>
        </w:rPr>
      </w:r>
      <w:r>
        <w:rPr>
          <w:strike w:val="0"/>
          <w:color w:val="auto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0" w:leader="none"/>
          <w:tab w:val="left" w:pos="709" w:leader="none"/>
        </w:tabs>
        <w:rPr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  <w:highlight w:val="white"/>
        </w:rPr>
        <w:t xml:space="preserve">Безвозмездные поступления</w:t>
      </w:r>
      <w:r>
        <w:rPr>
          <w:color w:val="auto"/>
          <w:sz w:val="28"/>
          <w:szCs w:val="28"/>
          <w:highlight w:val="white"/>
        </w:rPr>
        <w:t xml:space="preserve"> от бюджетов других уровней поступили в сумме </w:t>
      </w:r>
      <w:r>
        <w:rPr>
          <w:b/>
          <w:bCs/>
          <w:color w:val="auto"/>
          <w:sz w:val="28"/>
          <w:szCs w:val="28"/>
          <w:highlight w:val="white"/>
        </w:rPr>
        <w:t xml:space="preserve">10</w:t>
      </w:r>
      <w:r>
        <w:rPr>
          <w:b/>
          <w:bCs/>
          <w:color w:val="auto"/>
          <w:sz w:val="28"/>
          <w:szCs w:val="28"/>
          <w:highlight w:val="white"/>
        </w:rPr>
        <w:t xml:space="preserve"> 867 152,9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</w:t>
      </w:r>
      <w:r>
        <w:rPr>
          <w:color w:val="auto"/>
          <w:sz w:val="28"/>
          <w:szCs w:val="28"/>
          <w:highlight w:val="white"/>
        </w:rPr>
        <w:t xml:space="preserve">ыс. руб., </w:t>
      </w:r>
      <w:r>
        <w:rPr>
          <w:color w:val="auto"/>
          <w:sz w:val="28"/>
          <w:szCs w:val="28"/>
          <w:highlight w:val="white"/>
        </w:rPr>
        <w:t xml:space="preserve">или </w:t>
      </w:r>
      <w:r>
        <w:rPr>
          <w:b/>
          <w:bCs/>
          <w:color w:val="auto"/>
          <w:sz w:val="28"/>
          <w:szCs w:val="28"/>
          <w:highlight w:val="white"/>
        </w:rPr>
        <w:t xml:space="preserve">98,9</w:t>
      </w:r>
      <w:r>
        <w:rPr>
          <w:b/>
          <w:bCs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к плану января-мая</w:t>
      </w:r>
      <w:r>
        <w:rPr>
          <w:color w:val="auto"/>
          <w:sz w:val="28"/>
          <w:szCs w:val="28"/>
          <w:highlight w:val="white"/>
        </w:rPr>
        <w:t xml:space="preserve"> 2026</w:t>
      </w:r>
      <w:r>
        <w:rPr>
          <w:color w:val="auto"/>
          <w:sz w:val="28"/>
          <w:szCs w:val="28"/>
          <w:highlight w:val="white"/>
        </w:rPr>
        <w:t xml:space="preserve"> года </w:t>
        <w:br/>
        <w:t xml:space="preserve">(10</w:t>
      </w:r>
      <w:r>
        <w:rPr>
          <w:color w:val="auto"/>
          <w:sz w:val="28"/>
          <w:szCs w:val="28"/>
          <w:highlight w:val="white"/>
        </w:rPr>
        <w:t xml:space="preserve"> 984 134,4 </w:t>
      </w:r>
      <w:r>
        <w:rPr>
          <w:color w:val="auto"/>
          <w:sz w:val="28"/>
          <w:szCs w:val="28"/>
          <w:highlight w:val="white"/>
        </w:rPr>
        <w:t xml:space="preserve">тыс.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руб.) </w:t>
      </w:r>
      <w:r>
        <w:rPr>
          <w:color w:val="auto"/>
          <w:sz w:val="28"/>
          <w:szCs w:val="28"/>
          <w:highlight w:val="white"/>
        </w:rPr>
        <w:t xml:space="preserve">и</w:t>
      </w:r>
      <w:r>
        <w:rPr>
          <w:b/>
          <w:bCs/>
          <w:color w:val="auto"/>
          <w:sz w:val="28"/>
          <w:szCs w:val="28"/>
          <w:highlight w:val="white"/>
        </w:rPr>
        <w:t xml:space="preserve"> 36</w:t>
      </w:r>
      <w:r>
        <w:rPr>
          <w:b/>
          <w:bCs/>
          <w:color w:val="auto"/>
          <w:sz w:val="28"/>
          <w:szCs w:val="28"/>
          <w:highlight w:val="white"/>
        </w:rPr>
        <w:t xml:space="preserve">,7</w:t>
      </w:r>
      <w:r>
        <w:rPr>
          <w:b/>
          <w:bCs/>
          <w:color w:val="auto"/>
          <w:sz w:val="28"/>
          <w:szCs w:val="28"/>
          <w:highlight w:val="white"/>
        </w:rPr>
        <w:t xml:space="preserve">% </w:t>
      </w:r>
      <w:r>
        <w:rPr>
          <w:color w:val="auto"/>
          <w:sz w:val="28"/>
          <w:szCs w:val="28"/>
          <w:highlight w:val="white"/>
        </w:rPr>
        <w:t xml:space="preserve">к плану года (</w:t>
      </w:r>
      <w:r>
        <w:rPr>
          <w:color w:val="auto"/>
          <w:sz w:val="28"/>
          <w:szCs w:val="28"/>
          <w:highlight w:val="white"/>
        </w:rPr>
        <w:t xml:space="preserve">29 604 048,1</w:t>
      </w:r>
      <w:r>
        <w:rPr>
          <w:color w:val="auto"/>
          <w:sz w:val="28"/>
          <w:szCs w:val="28"/>
          <w:highlight w:val="white"/>
        </w:rPr>
        <w:t xml:space="preserve"> тыс. р</w:t>
      </w:r>
      <w:r>
        <w:rPr>
          <w:color w:val="auto"/>
          <w:sz w:val="28"/>
          <w:szCs w:val="28"/>
          <w:highlight w:val="white"/>
        </w:rPr>
        <w:t xml:space="preserve">уб.). </w:t>
      </w:r>
      <w:r>
        <w:rPr>
          <w:color w:val="auto"/>
          <w:sz w:val="28"/>
          <w:szCs w:val="28"/>
          <w:highlight w:val="white"/>
        </w:rPr>
        <w:t xml:space="preserve">За аналогичный период прошлого года поступления составляли 10</w:t>
      </w:r>
      <w:r>
        <w:rPr>
          <w:color w:val="auto"/>
          <w:sz w:val="28"/>
          <w:szCs w:val="28"/>
          <w:highlight w:val="white"/>
        </w:rPr>
        <w:t xml:space="preserve"> 759 850,9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</w:t>
      </w:r>
      <w:r>
        <w:rPr>
          <w:color w:val="auto"/>
          <w:sz w:val="28"/>
          <w:szCs w:val="28"/>
          <w:highlight w:val="white"/>
        </w:rPr>
        <w:t xml:space="preserve">.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spacing w:line="240" w:lineRule="auto"/>
        <w:tabs>
          <w:tab w:val="left" w:pos="0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jc w:val="center"/>
        <w:spacing w:line="240" w:lineRule="auto"/>
        <w:tabs>
          <w:tab w:val="left" w:pos="709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jc w:val="center"/>
        <w:spacing w:line="240" w:lineRule="auto"/>
        <w:tabs>
          <w:tab w:val="left" w:pos="709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white"/>
        </w:rPr>
        <w:t xml:space="preserve">Анализ исполнения плана по доходам за январь</w:t>
      </w:r>
      <w:r>
        <w:rPr>
          <w:color w:val="auto"/>
          <w:sz w:val="28"/>
          <w:szCs w:val="28"/>
          <w:highlight w:val="white"/>
        </w:rPr>
        <w:t xml:space="preserve">-май 2026 года по осно</w:t>
      </w:r>
      <w:r>
        <w:rPr>
          <w:color w:val="auto"/>
          <w:sz w:val="28"/>
          <w:szCs w:val="28"/>
          <w:highlight w:val="white"/>
        </w:rPr>
        <w:t xml:space="preserve">вным </w:t>
      </w:r>
      <w:r>
        <w:rPr>
          <w:color w:val="auto"/>
          <w:sz w:val="28"/>
          <w:szCs w:val="28"/>
          <w:highlight w:val="white"/>
        </w:rPr>
        <w:t xml:space="preserve">бюджетообразующим</w:t>
      </w:r>
      <w:r>
        <w:rPr>
          <w:color w:val="auto"/>
          <w:sz w:val="28"/>
          <w:szCs w:val="28"/>
          <w:highlight w:val="white"/>
        </w:rPr>
        <w:t xml:space="preserve"> поступлениям выглядит следующим образом: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0"/>
        <w:spacing w:line="240" w:lineRule="auto"/>
        <w:tabs>
          <w:tab w:val="left" w:pos="709" w:leader="none"/>
        </w:tabs>
        <w:rPr>
          <w:color w:val="auto"/>
          <w:sz w:val="28"/>
          <w:highlight w:val="white"/>
        </w:rPr>
      </w:pPr>
      <w:r>
        <w:rPr>
          <w:color w:val="auto"/>
          <w:sz w:val="28"/>
          <w:highlight w:val="white"/>
        </w:rPr>
      </w:r>
      <w:r>
        <w:rPr>
          <w:color w:val="auto"/>
          <w:sz w:val="28"/>
          <w:highlight w:val="white"/>
        </w:rPr>
      </w:r>
      <w:r>
        <w:rPr>
          <w:color w:val="auto"/>
          <w:sz w:val="28"/>
          <w:highlight w:val="white"/>
        </w:rPr>
      </w:r>
    </w:p>
    <w:p>
      <w:pPr>
        <w:ind w:firstLine="709"/>
        <w:spacing w:line="240" w:lineRule="auto"/>
        <w:rPr>
          <w:color w:val="auto"/>
          <w:sz w:val="28"/>
          <w:szCs w:val="28"/>
          <w:highlight w:val="white"/>
        </w:rPr>
      </w:pPr>
      <w:r>
        <w:rPr>
          <w:iCs/>
          <w:color w:val="auto"/>
          <w:sz w:val="28"/>
          <w:szCs w:val="28"/>
          <w:highlight w:val="white"/>
        </w:rPr>
        <w:t xml:space="preserve">По состоянию на 01.06.2026 </w:t>
      </w:r>
      <w:r>
        <w:rPr>
          <w:iCs/>
          <w:color w:val="auto"/>
          <w:sz w:val="28"/>
          <w:szCs w:val="28"/>
          <w:highlight w:val="white"/>
        </w:rPr>
        <w:t xml:space="preserve">фактическое поступление </w:t>
      </w:r>
      <w:r>
        <w:rPr>
          <w:b/>
          <w:iCs/>
          <w:color w:val="auto"/>
          <w:sz w:val="28"/>
          <w:szCs w:val="28"/>
          <w:highlight w:val="white"/>
        </w:rPr>
        <w:t xml:space="preserve">налога на доходы физических лиц </w:t>
      </w:r>
      <w:r>
        <w:rPr>
          <w:b w:val="0"/>
          <w:bCs w:val="0"/>
          <w:iCs/>
          <w:color w:val="auto"/>
          <w:sz w:val="28"/>
          <w:szCs w:val="28"/>
          <w:highlight w:val="white"/>
        </w:rPr>
        <w:t xml:space="preserve">составил</w:t>
      </w:r>
      <w:r>
        <w:rPr>
          <w:b w:val="0"/>
          <w:bCs w:val="0"/>
          <w:iCs/>
          <w:color w:val="auto"/>
          <w:sz w:val="28"/>
          <w:szCs w:val="28"/>
          <w:highlight w:val="white"/>
        </w:rPr>
        <w:t xml:space="preserve">о</w:t>
      </w:r>
      <w:r>
        <w:rPr>
          <w:iCs/>
          <w:color w:val="auto"/>
          <w:sz w:val="28"/>
          <w:szCs w:val="28"/>
          <w:highlight w:val="white"/>
        </w:rPr>
        <w:t xml:space="preserve"> </w:t>
      </w:r>
      <w:r>
        <w:rPr>
          <w:iCs/>
          <w:color w:val="auto"/>
          <w:sz w:val="28"/>
          <w:szCs w:val="28"/>
          <w:highlight w:val="white"/>
        </w:rPr>
        <w:t xml:space="preserve">7 108 491,0</w:t>
      </w:r>
      <w:r>
        <w:rPr>
          <w:iCs/>
          <w:color w:val="auto"/>
          <w:sz w:val="28"/>
          <w:szCs w:val="28"/>
          <w:highlight w:val="white"/>
        </w:rPr>
        <w:t xml:space="preserve"> тыс. руб.</w:t>
      </w:r>
      <w:r>
        <w:rPr>
          <w:iCs/>
          <w:color w:val="auto"/>
          <w:sz w:val="28"/>
          <w:szCs w:val="28"/>
          <w:highlight w:val="white"/>
        </w:rPr>
        <w:t xml:space="preserve">,</w:t>
      </w:r>
      <w:r>
        <w:rPr>
          <w:iCs/>
          <w:color w:val="auto"/>
          <w:sz w:val="28"/>
          <w:szCs w:val="28"/>
          <w:highlight w:val="white"/>
        </w:rPr>
        <w:t xml:space="preserve"> </w:t>
      </w:r>
      <w:r>
        <w:rPr>
          <w:iCs/>
          <w:color w:val="auto"/>
          <w:sz w:val="28"/>
          <w:szCs w:val="28"/>
          <w:highlight w:val="white"/>
        </w:rPr>
        <w:t xml:space="preserve">или</w:t>
      </w:r>
      <w:r>
        <w:rPr>
          <w:iCs/>
          <w:color w:val="auto"/>
          <w:sz w:val="28"/>
          <w:szCs w:val="28"/>
          <w:highlight w:val="white"/>
        </w:rPr>
        <w:t xml:space="preserve"> 100,5%</w:t>
      </w:r>
      <w:r>
        <w:rPr>
          <w:iCs/>
          <w:color w:val="auto"/>
          <w:sz w:val="28"/>
          <w:szCs w:val="28"/>
          <w:highlight w:val="white"/>
        </w:rPr>
        <w:t xml:space="preserve"> к</w:t>
      </w:r>
      <w:r>
        <w:rPr>
          <w:iCs/>
          <w:color w:val="auto"/>
          <w:sz w:val="28"/>
          <w:szCs w:val="28"/>
          <w:highlight w:val="white"/>
        </w:rPr>
        <w:t xml:space="preserve"> плану отчетного периода (</w:t>
      </w:r>
      <w:r>
        <w:rPr>
          <w:iCs/>
          <w:color w:val="auto"/>
          <w:sz w:val="28"/>
          <w:szCs w:val="28"/>
          <w:highlight w:val="white"/>
        </w:rPr>
        <w:t xml:space="preserve">7 076 532,0</w:t>
      </w:r>
      <w:r>
        <w:rPr>
          <w:iCs/>
          <w:color w:val="auto"/>
          <w:sz w:val="28"/>
          <w:szCs w:val="28"/>
          <w:highlight w:val="white"/>
        </w:rPr>
        <w:t xml:space="preserve"> тыс. руб.) и 32,6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iCs/>
          <w:color w:val="auto"/>
          <w:sz w:val="28"/>
          <w:szCs w:val="28"/>
          <w:highlight w:val="white"/>
        </w:rPr>
        <w:t xml:space="preserve"> к</w:t>
      </w:r>
      <w:r>
        <w:rPr>
          <w:color w:val="auto"/>
          <w:sz w:val="28"/>
          <w:szCs w:val="28"/>
          <w:highlight w:val="white"/>
        </w:rPr>
        <w:t xml:space="preserve"> уточненному плану года (</w:t>
      </w:r>
      <w:r>
        <w:rPr>
          <w:color w:val="auto"/>
          <w:sz w:val="28"/>
          <w:szCs w:val="28"/>
          <w:highlight w:val="white"/>
        </w:rPr>
        <w:t xml:space="preserve">21 827 600,0 тыс. руб.).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Относител</w:t>
      </w:r>
      <w:r>
        <w:rPr>
          <w:color w:val="auto"/>
          <w:sz w:val="28"/>
          <w:szCs w:val="28"/>
          <w:highlight w:val="white"/>
        </w:rPr>
        <w:t xml:space="preserve">ьно аналогичного периода прошлого года поступления составили </w:t>
      </w:r>
      <w:r>
        <w:rPr>
          <w:color w:val="auto"/>
          <w:sz w:val="28"/>
          <w:szCs w:val="28"/>
          <w:highlight w:val="white"/>
        </w:rPr>
        <w:t xml:space="preserve">113,9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ff0000"/>
          <w:sz w:val="28"/>
          <w:szCs w:val="28"/>
          <w:highlight w:val="white"/>
        </w:rPr>
      </w:pPr>
      <w:r>
        <w:rPr>
          <w:iCs/>
          <w:color w:val="ff0000"/>
          <w:sz w:val="28"/>
          <w:szCs w:val="28"/>
          <w:highlight w:val="non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ff0000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iCs/>
          <w:color w:val="auto"/>
          <w:sz w:val="28"/>
          <w:szCs w:val="28"/>
          <w:highlight w:val="white"/>
        </w:rPr>
        <w:t xml:space="preserve">По</w:t>
      </w:r>
      <w:r>
        <w:rPr>
          <w:b/>
          <w:iCs/>
          <w:color w:val="auto"/>
          <w:sz w:val="28"/>
          <w:szCs w:val="28"/>
          <w:highlight w:val="white"/>
        </w:rPr>
        <w:t xml:space="preserve"> туристическому налогу </w:t>
      </w:r>
      <w:r>
        <w:rPr>
          <w:iCs/>
          <w:color w:val="auto"/>
          <w:sz w:val="28"/>
          <w:szCs w:val="28"/>
          <w:highlight w:val="white"/>
        </w:rPr>
        <w:t xml:space="preserve">фактичес</w:t>
      </w:r>
      <w:r>
        <w:rPr>
          <w:iCs/>
          <w:color w:val="auto"/>
          <w:sz w:val="28"/>
          <w:szCs w:val="28"/>
          <w:highlight w:val="white"/>
        </w:rPr>
        <w:t xml:space="preserve">кое поступление составило</w:t>
      </w:r>
      <w:r>
        <w:rPr>
          <w:iCs/>
          <w:color w:val="auto"/>
          <w:sz w:val="28"/>
          <w:szCs w:val="28"/>
          <w:highlight w:val="white"/>
        </w:rPr>
        <w:t xml:space="preserve"> </w:t>
      </w:r>
      <w:r>
        <w:rPr>
          <w:iCs/>
          <w:color w:val="auto"/>
          <w:sz w:val="28"/>
          <w:szCs w:val="28"/>
          <w:highlight w:val="white"/>
        </w:rPr>
        <w:t xml:space="preserve">20 004,7</w:t>
      </w:r>
      <w:r>
        <w:rPr>
          <w:iCs/>
          <w:color w:val="auto"/>
          <w:sz w:val="28"/>
          <w:szCs w:val="28"/>
          <w:highlight w:val="white"/>
        </w:rPr>
        <w:t xml:space="preserve"> тыс. руб., или </w:t>
      </w:r>
      <w:r>
        <w:rPr>
          <w:iCs/>
          <w:color w:val="auto"/>
          <w:sz w:val="28"/>
          <w:szCs w:val="28"/>
          <w:highlight w:val="white"/>
        </w:rPr>
        <w:t xml:space="preserve">120,5%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к плану отчетного периода (16 600,0 тыс.руб.) </w:t>
      </w:r>
      <w:r>
        <w:rPr>
          <w:rFonts w:eastAsia="Calibri"/>
          <w:color w:val="auto"/>
          <w:sz w:val="28"/>
          <w:szCs w:val="28"/>
          <w:highlight w:val="white"/>
        </w:rPr>
        <w:t xml:space="preserve">и</w:t>
      </w:r>
      <w:r>
        <w:rPr>
          <w:rFonts w:eastAsia="Calibri"/>
          <w:color w:val="auto"/>
          <w:sz w:val="28"/>
          <w:szCs w:val="28"/>
          <w:highlight w:val="white"/>
        </w:rPr>
        <w:t xml:space="preserve"> 52,1% к плану года (38 381,0 тыс. руб.</w:t>
      </w:r>
      <w:r>
        <w:rPr>
          <w:rFonts w:eastAsia="Calibri"/>
          <w:color w:val="auto"/>
          <w:sz w:val="28"/>
          <w:szCs w:val="28"/>
          <w:highlight w:val="white"/>
        </w:rPr>
        <w:t xml:space="preserve">)</w:t>
      </w:r>
      <w:r>
        <w:rPr>
          <w:iCs/>
          <w:color w:val="auto"/>
          <w:sz w:val="28"/>
          <w:szCs w:val="28"/>
          <w:highlight w:val="white"/>
        </w:rPr>
        <w:t xml:space="preserve">.</w:t>
      </w:r>
      <w:r>
        <w:rPr>
          <w:i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Относительно аналогичного периода прошлого года поступления увеличились</w:t>
      </w:r>
      <w:r>
        <w:rPr>
          <w:color w:val="auto"/>
          <w:sz w:val="28"/>
          <w:szCs w:val="28"/>
          <w:highlight w:val="white"/>
        </w:rPr>
        <w:t xml:space="preserve"> в</w:t>
      </w:r>
      <w:r>
        <w:rPr>
          <w:color w:val="auto"/>
          <w:sz w:val="28"/>
          <w:szCs w:val="28"/>
          <w:highlight w:val="white"/>
        </w:rPr>
        <w:t xml:space="preserve"> 2,5 раза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auto"/>
          <w:sz w:val="28"/>
          <w:szCs w:val="28"/>
          <w:highlight w:val="white"/>
          <w14:ligatures w14:val="non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Пере</w:t>
      </w:r>
      <w:r>
        <w:rPr>
          <w:color w:val="auto"/>
          <w:sz w:val="28"/>
          <w:szCs w:val="28"/>
          <w:highlight w:val="white"/>
        </w:rPr>
        <w:t xml:space="preserve">выполнение плана </w:t>
      </w:r>
      <w:r>
        <w:rPr>
          <w:color w:val="auto"/>
          <w:sz w:val="28"/>
          <w:szCs w:val="28"/>
          <w:highlight w:val="white"/>
        </w:rPr>
        <w:t xml:space="preserve">отчетного периода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обусловлено</w:t>
      </w:r>
      <w:r>
        <w:rPr>
          <w:color w:val="auto"/>
          <w:sz w:val="28"/>
          <w:szCs w:val="28"/>
          <w:highlight w:val="white"/>
        </w:rPr>
        <w:t xml:space="preserve"> увеличением суммы исчисленного налога за 4 квартал</w:t>
      </w:r>
      <w:r>
        <w:rPr>
          <w:color w:val="auto"/>
          <w:sz w:val="28"/>
          <w:szCs w:val="28"/>
          <w:highlight w:val="white"/>
        </w:rPr>
        <w:t xml:space="preserve"> 2025 года. </w:t>
      </w:r>
      <w:r>
        <w:rPr>
          <w:color w:val="auto"/>
          <w:sz w:val="28"/>
          <w:szCs w:val="28"/>
          <w:highlight w:val="white"/>
          <w14:ligatures w14:val="none"/>
        </w:rPr>
      </w:r>
      <w:r>
        <w:rPr>
          <w:color w:val="auto"/>
          <w:sz w:val="28"/>
          <w:szCs w:val="28"/>
          <w:highlight w:val="white"/>
          <w14:ligatures w14:val="none"/>
        </w:rPr>
      </w:r>
    </w:p>
    <w:p>
      <w:pPr>
        <w:ind w:firstLine="851"/>
        <w:jc w:val="both"/>
        <w:rPr>
          <w:color w:val="ff0000"/>
          <w:sz w:val="28"/>
          <w:szCs w:val="28"/>
          <w:highlight w:val="white"/>
        </w:rPr>
      </w:pPr>
      <w:r>
        <w:rPr>
          <w:color w:val="ff0000"/>
          <w:sz w:val="28"/>
          <w:szCs w:val="28"/>
          <w:highlight w:val="non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auto"/>
          <w:sz w:val="28"/>
          <w:szCs w:val="28"/>
          <w:highlight w:val="none"/>
        </w:rPr>
      </w:pPr>
      <w:r>
        <w:rPr>
          <w:color w:val="ff0000"/>
          <w:sz w:val="28"/>
          <w:szCs w:val="28"/>
          <w:highlight w:val="white"/>
        </w:rPr>
      </w:r>
      <w:r>
        <w:rPr>
          <w:iCs/>
          <w:color w:val="auto"/>
          <w:sz w:val="28"/>
          <w:szCs w:val="28"/>
          <w:highlight w:val="white"/>
        </w:rPr>
        <w:t xml:space="preserve">По</w:t>
      </w:r>
      <w:r>
        <w:rPr>
          <w:b/>
          <w:iCs/>
          <w:color w:val="auto"/>
          <w:sz w:val="28"/>
          <w:szCs w:val="28"/>
          <w:highlight w:val="white"/>
        </w:rPr>
        <w:t xml:space="preserve"> налогу, взимаемому в связи с применением упрощенной системы налогообложения, </w:t>
      </w:r>
      <w:r>
        <w:rPr>
          <w:iCs/>
          <w:color w:val="auto"/>
          <w:sz w:val="28"/>
          <w:szCs w:val="28"/>
          <w:highlight w:val="white"/>
        </w:rPr>
        <w:t xml:space="preserve">фактичес</w:t>
      </w:r>
      <w:r>
        <w:rPr>
          <w:iCs/>
          <w:color w:val="auto"/>
          <w:sz w:val="28"/>
          <w:szCs w:val="28"/>
          <w:highlight w:val="white"/>
        </w:rPr>
        <w:t xml:space="preserve">кое поступление составило</w:t>
      </w:r>
      <w:r>
        <w:rPr>
          <w:iCs/>
          <w:color w:val="auto"/>
          <w:sz w:val="28"/>
          <w:szCs w:val="28"/>
          <w:highlight w:val="white"/>
        </w:rPr>
        <w:t xml:space="preserve"> </w:t>
      </w:r>
      <w:r>
        <w:rPr>
          <w:iCs/>
          <w:color w:val="auto"/>
          <w:sz w:val="28"/>
          <w:szCs w:val="28"/>
          <w:highlight w:val="white"/>
        </w:rPr>
        <w:t xml:space="preserve">662 899,4</w:t>
      </w:r>
      <w:r>
        <w:rPr>
          <w:iCs/>
          <w:color w:val="auto"/>
          <w:sz w:val="28"/>
          <w:szCs w:val="28"/>
          <w:highlight w:val="white"/>
        </w:rPr>
        <w:t xml:space="preserve"> тыс. руб., </w:t>
      </w:r>
      <w:r>
        <w:rPr>
          <w:color w:val="auto"/>
          <w:sz w:val="28"/>
          <w:szCs w:val="28"/>
          <w:highlight w:val="white"/>
        </w:rPr>
        <w:t xml:space="preserve">или </w:t>
      </w:r>
      <w:r>
        <w:rPr>
          <w:color w:val="auto"/>
          <w:sz w:val="28"/>
          <w:szCs w:val="28"/>
          <w:highlight w:val="white"/>
        </w:rPr>
        <w:t xml:space="preserve">97,2% </w:t>
      </w:r>
      <w:r>
        <w:rPr>
          <w:color w:val="auto"/>
          <w:sz w:val="28"/>
          <w:szCs w:val="28"/>
          <w:highlight w:val="white"/>
        </w:rPr>
        <w:t xml:space="preserve">к плану отчетного периода</w:t>
      </w:r>
      <w:r>
        <w:rPr>
          <w:iCs/>
          <w:color w:val="auto"/>
          <w:sz w:val="28"/>
          <w:szCs w:val="28"/>
          <w:highlight w:val="white"/>
        </w:rPr>
        <w:t xml:space="preserve"> (</w:t>
      </w:r>
      <w:r>
        <w:rPr>
          <w:iCs/>
          <w:color w:val="auto"/>
          <w:sz w:val="28"/>
          <w:szCs w:val="28"/>
          <w:highlight w:val="white"/>
        </w:rPr>
        <w:t xml:space="preserve">682 000,0</w:t>
      </w:r>
      <w:r>
        <w:rPr>
          <w:iCs/>
          <w:color w:val="auto"/>
          <w:sz w:val="28"/>
          <w:szCs w:val="28"/>
          <w:highlight w:val="white"/>
        </w:rPr>
        <w:t xml:space="preserve"> тыс. руб.) и</w:t>
      </w:r>
      <w:r>
        <w:rPr>
          <w:iCs/>
          <w:color w:val="auto"/>
          <w:sz w:val="28"/>
          <w:szCs w:val="28"/>
          <w:highlight w:val="white"/>
        </w:rPr>
        <w:t xml:space="preserve"> 50,3% </w:t>
      </w:r>
      <w:r>
        <w:rPr>
          <w:iCs/>
          <w:color w:val="auto"/>
          <w:sz w:val="28"/>
          <w:szCs w:val="28"/>
          <w:highlight w:val="white"/>
        </w:rPr>
        <w:t xml:space="preserve">к</w:t>
      </w:r>
      <w:r>
        <w:rPr>
          <w:iCs/>
          <w:color w:val="auto"/>
          <w:sz w:val="28"/>
          <w:szCs w:val="28"/>
          <w:highlight w:val="white"/>
        </w:rPr>
        <w:t xml:space="preserve"> плану года </w:t>
        <w:br/>
        <w:t xml:space="preserve">(1 319 195</w:t>
      </w:r>
      <w:r>
        <w:rPr>
          <w:iCs/>
          <w:color w:val="auto"/>
          <w:sz w:val="28"/>
          <w:szCs w:val="28"/>
          <w:highlight w:val="white"/>
        </w:rPr>
        <w:t xml:space="preserve">,1</w:t>
      </w:r>
      <w:r>
        <w:rPr>
          <w:iCs/>
          <w:color w:val="auto"/>
          <w:sz w:val="28"/>
          <w:szCs w:val="28"/>
          <w:highlight w:val="white"/>
        </w:rPr>
        <w:t xml:space="preserve"> тыс. руб.). </w:t>
      </w:r>
      <w:r>
        <w:rPr>
          <w:iCs/>
          <w:color w:val="auto"/>
          <w:sz w:val="28"/>
          <w:szCs w:val="28"/>
          <w:highlight w:val="white"/>
        </w:rPr>
        <w:t xml:space="preserve">Отн</w:t>
      </w:r>
      <w:r>
        <w:rPr>
          <w:iCs/>
          <w:color w:val="auto"/>
          <w:sz w:val="28"/>
          <w:szCs w:val="28"/>
          <w:highlight w:val="white"/>
        </w:rPr>
        <w:t xml:space="preserve">осительно аналогично</w:t>
      </w:r>
      <w:r>
        <w:rPr>
          <w:iCs/>
          <w:color w:val="auto"/>
          <w:sz w:val="28"/>
          <w:szCs w:val="28"/>
          <w:highlight w:val="white"/>
        </w:rPr>
        <w:t xml:space="preserve">го периода прошлого года поступления составил</w:t>
      </w:r>
      <w:r>
        <w:rPr>
          <w:iCs/>
          <w:color w:val="auto"/>
          <w:sz w:val="28"/>
          <w:szCs w:val="28"/>
          <w:highlight w:val="white"/>
        </w:rPr>
        <w:t xml:space="preserve">и </w:t>
      </w:r>
      <w:r>
        <w:rPr>
          <w:iCs/>
          <w:color w:val="auto"/>
          <w:sz w:val="28"/>
          <w:szCs w:val="28"/>
          <w:highlight w:val="white"/>
        </w:rPr>
        <w:t xml:space="preserve">103,6%</w:t>
      </w:r>
      <w:r>
        <w:rPr>
          <w:iCs/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П</w:t>
      </w:r>
      <w:r>
        <w:rPr>
          <w:color w:val="auto"/>
          <w:sz w:val="28"/>
          <w:szCs w:val="28"/>
          <w:highlight w:val="white"/>
        </w:rPr>
        <w:t xml:space="preserve">о данным главного администратора – Управления Федеральной налоговой службы по Пермскому краю, </w:t>
      </w:r>
      <w:r>
        <w:rPr>
          <w:color w:val="auto"/>
          <w:sz w:val="28"/>
          <w:szCs w:val="28"/>
          <w:highlight w:val="white"/>
        </w:rPr>
        <w:t xml:space="preserve">на </w:t>
      </w:r>
      <w:r>
        <w:rPr>
          <w:color w:val="auto"/>
          <w:sz w:val="28"/>
          <w:szCs w:val="28"/>
          <w:highlight w:val="white"/>
        </w:rPr>
        <w:t xml:space="preserve">неполное исполнение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п</w:t>
      </w:r>
      <w:r>
        <w:rPr>
          <w:color w:val="auto"/>
          <w:sz w:val="28"/>
          <w:szCs w:val="28"/>
          <w:highlight w:val="white"/>
        </w:rPr>
        <w:t xml:space="preserve">л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н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отчетного периода</w:t>
      </w:r>
      <w:r>
        <w:rPr>
          <w:color w:val="auto"/>
          <w:sz w:val="28"/>
          <w:szCs w:val="28"/>
          <w:highlight w:val="white"/>
        </w:rPr>
        <w:t xml:space="preserve"> повлияло снижение по состоянию на 01.01.2026 количества индивидуальных предпринимателей и юридических лиц, применяющих упрощенную систему на</w:t>
      </w:r>
      <w:r>
        <w:rPr>
          <w:color w:val="auto"/>
          <w:sz w:val="28"/>
          <w:szCs w:val="28"/>
          <w:highlight w:val="white"/>
        </w:rPr>
        <w:t xml:space="preserve">логообложения, в связи с переходом </w:t>
      </w:r>
      <w:r>
        <w:rPr>
          <w:color w:val="auto"/>
          <w:sz w:val="28"/>
          <w:szCs w:val="28"/>
          <w:highlight w:val="white"/>
        </w:rPr>
        <w:t xml:space="preserve">3371 плательщика </w:t>
      </w:r>
      <w:r>
        <w:rPr>
          <w:color w:val="auto"/>
          <w:sz w:val="28"/>
          <w:szCs w:val="28"/>
          <w:highlight w:val="white"/>
        </w:rPr>
        <w:t xml:space="preserve">на применение АУСН, общей системы налогообложения, снятием с учета в связи с прекращением деятельности, а также снижение поступлений от строительных организаций.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851"/>
        <w:spacing w:line="240" w:lineRule="auto"/>
        <w:rPr>
          <w:color w:val="ff0000"/>
          <w:sz w:val="28"/>
          <w:szCs w:val="28"/>
          <w:highlight w:val="white"/>
        </w:rPr>
      </w:pPr>
      <w:r>
        <w:rPr>
          <w:iCs/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851"/>
        <w:spacing w:line="240" w:lineRule="auto"/>
        <w:rPr>
          <w:color w:val="auto"/>
          <w:sz w:val="28"/>
          <w:szCs w:val="28"/>
          <w:highlight w:val="none"/>
        </w:rPr>
      </w:pPr>
      <w:r>
        <w:rPr>
          <w:iCs/>
          <w:color w:val="auto"/>
          <w:sz w:val="28"/>
          <w:szCs w:val="28"/>
          <w:highlight w:val="white"/>
        </w:rPr>
      </w:r>
      <w:r>
        <w:rPr>
          <w:iCs/>
          <w:color w:val="auto"/>
          <w:sz w:val="28"/>
          <w:szCs w:val="28"/>
          <w:highlight w:val="white"/>
        </w:rPr>
        <w:t xml:space="preserve">По </w:t>
      </w:r>
      <w:r>
        <w:rPr>
          <w:b/>
          <w:iCs/>
          <w:color w:val="auto"/>
          <w:sz w:val="28"/>
          <w:szCs w:val="28"/>
          <w:highlight w:val="white"/>
        </w:rPr>
        <w:t xml:space="preserve">налогу, взимаемому в связи с применением патентной системы налогообложения,</w:t>
      </w:r>
      <w:r>
        <w:rPr>
          <w:iCs/>
          <w:color w:val="auto"/>
          <w:sz w:val="28"/>
          <w:szCs w:val="28"/>
          <w:highlight w:val="white"/>
        </w:rPr>
        <w:t xml:space="preserve"> фактическое поступление составило</w:t>
      </w:r>
      <w:r>
        <w:rPr>
          <w:iCs/>
          <w:color w:val="auto"/>
          <w:sz w:val="28"/>
          <w:szCs w:val="28"/>
          <w:highlight w:val="white"/>
        </w:rPr>
        <w:t xml:space="preserve"> </w:t>
      </w:r>
      <w:r>
        <w:rPr>
          <w:iCs/>
          <w:color w:val="auto"/>
          <w:sz w:val="28"/>
          <w:szCs w:val="28"/>
          <w:highlight w:val="white"/>
        </w:rPr>
        <w:t xml:space="preserve">129 148,7</w:t>
      </w:r>
      <w:r>
        <w:rPr>
          <w:iCs/>
          <w:color w:val="auto"/>
          <w:sz w:val="28"/>
          <w:szCs w:val="28"/>
          <w:highlight w:val="white"/>
        </w:rPr>
        <w:t xml:space="preserve"> тыс. руб., или </w:t>
      </w:r>
      <w:r>
        <w:rPr>
          <w:iCs/>
          <w:color w:val="auto"/>
          <w:sz w:val="28"/>
          <w:szCs w:val="28"/>
          <w:highlight w:val="white"/>
        </w:rPr>
        <w:t xml:space="preserve">86,0% </w:t>
      </w:r>
      <w:r>
        <w:rPr>
          <w:iCs/>
          <w:color w:val="auto"/>
          <w:sz w:val="28"/>
          <w:szCs w:val="28"/>
          <w:highlight w:val="white"/>
        </w:rPr>
        <w:t xml:space="preserve">к плану от</w:t>
      </w:r>
      <w:r>
        <w:rPr>
          <w:iCs/>
          <w:color w:val="auto"/>
          <w:sz w:val="28"/>
          <w:szCs w:val="28"/>
          <w:highlight w:val="white"/>
        </w:rPr>
        <w:t xml:space="preserve">четного периода (</w:t>
      </w:r>
      <w:r>
        <w:rPr>
          <w:iCs/>
          <w:color w:val="auto"/>
          <w:sz w:val="28"/>
          <w:szCs w:val="28"/>
          <w:highlight w:val="white"/>
        </w:rPr>
        <w:t xml:space="preserve">150 215,6</w:t>
      </w:r>
      <w:r>
        <w:rPr>
          <w:iCs/>
          <w:color w:val="auto"/>
          <w:sz w:val="28"/>
          <w:szCs w:val="28"/>
          <w:highlight w:val="white"/>
        </w:rPr>
        <w:t xml:space="preserve"> тыс. руб.) и 28,</w:t>
      </w:r>
      <w:r>
        <w:rPr>
          <w:iCs/>
          <w:color w:val="auto"/>
          <w:sz w:val="28"/>
          <w:szCs w:val="28"/>
          <w:highlight w:val="white"/>
        </w:rPr>
        <w:t xml:space="preserve">9</w:t>
      </w:r>
      <w:r>
        <w:rPr>
          <w:iCs/>
          <w:color w:val="auto"/>
          <w:sz w:val="28"/>
          <w:szCs w:val="28"/>
          <w:highlight w:val="white"/>
        </w:rPr>
        <w:t xml:space="preserve">% </w:t>
      </w:r>
      <w:r>
        <w:rPr>
          <w:iCs/>
          <w:color w:val="auto"/>
          <w:sz w:val="28"/>
          <w:szCs w:val="28"/>
          <w:highlight w:val="white"/>
        </w:rPr>
        <w:t xml:space="preserve">к</w:t>
      </w:r>
      <w:r>
        <w:rPr>
          <w:iCs/>
          <w:color w:val="auto"/>
          <w:sz w:val="28"/>
          <w:szCs w:val="28"/>
          <w:highlight w:val="white"/>
        </w:rPr>
        <w:t xml:space="preserve"> пл</w:t>
      </w:r>
      <w:r>
        <w:rPr>
          <w:iCs/>
          <w:color w:val="auto"/>
          <w:sz w:val="28"/>
          <w:szCs w:val="28"/>
          <w:highlight w:val="white"/>
        </w:rPr>
        <w:t xml:space="preserve">ану года </w:t>
        <w:br/>
        <w:t xml:space="preserve">(446 509,8 тыс. руб.). </w:t>
      </w:r>
      <w:r>
        <w:rPr>
          <w:iCs/>
          <w:color w:val="auto"/>
          <w:sz w:val="28"/>
          <w:szCs w:val="28"/>
          <w:highlight w:val="white"/>
        </w:rPr>
        <w:t xml:space="preserve">Относительно аналогичного периода прошлого года поступления состави</w:t>
      </w:r>
      <w:r>
        <w:rPr>
          <w:iCs/>
          <w:color w:val="auto"/>
          <w:sz w:val="28"/>
          <w:szCs w:val="28"/>
          <w:highlight w:val="white"/>
        </w:rPr>
        <w:t xml:space="preserve">ли </w:t>
      </w:r>
      <w:r>
        <w:rPr>
          <w:iCs/>
          <w:color w:val="auto"/>
          <w:sz w:val="28"/>
          <w:szCs w:val="28"/>
          <w:highlight w:val="white"/>
        </w:rPr>
        <w:t xml:space="preserve">43,5%.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color w:val="ff0000"/>
          <w:sz w:val="28"/>
          <w:szCs w:val="28"/>
          <w:highlight w:val="white"/>
        </w:rPr>
        <w:suppressLineNumbers w:val="0"/>
      </w:pPr>
      <w:r>
        <w:rPr>
          <w:iCs/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iCs/>
          <w:color w:val="ff0000"/>
          <w:sz w:val="28"/>
          <w:szCs w:val="28"/>
          <w:highlight w:val="none"/>
        </w:rPr>
        <w:suppressLineNumbers w:val="0"/>
      </w:pPr>
      <w:r>
        <w:rPr>
          <w:b w:val="0"/>
          <w:bCs w:val="0"/>
          <w:iCs/>
          <w:color w:val="000000" w:themeColor="text1"/>
          <w:sz w:val="28"/>
          <w:szCs w:val="28"/>
          <w:highlight w:val="none"/>
        </w:rPr>
        <w:t xml:space="preserve">П</w:t>
      </w:r>
      <w:r>
        <w:rPr>
          <w:b w:val="0"/>
          <w:bCs w:val="0"/>
          <w:iCs/>
          <w:color w:val="000000" w:themeColor="text1"/>
          <w:sz w:val="28"/>
          <w:szCs w:val="28"/>
          <w:highlight w:val="none"/>
        </w:rPr>
        <w:t xml:space="preserve">о 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налогу 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н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а имущес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тво ф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изических лиц </w:t>
      </w:r>
      <w:r>
        <w:rPr>
          <w:iCs/>
          <w:color w:val="000000" w:themeColor="text1"/>
          <w:sz w:val="28"/>
          <w:szCs w:val="28"/>
          <w:highlight w:val="none"/>
        </w:rPr>
        <w:t xml:space="preserve">поступление составило </w:t>
      </w:r>
      <w:r>
        <w:rPr>
          <w:iCs/>
          <w:color w:val="000000" w:themeColor="text1"/>
          <w:sz w:val="28"/>
          <w:szCs w:val="28"/>
          <w:highlight w:val="none"/>
        </w:rPr>
        <w:t xml:space="preserve">69 737,5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iCs/>
          <w:color w:val="000000" w:themeColor="text1"/>
          <w:sz w:val="28"/>
          <w:szCs w:val="28"/>
          <w:highlight w:val="none"/>
        </w:rPr>
        <w:t xml:space="preserve">тыс.</w:t>
      </w:r>
      <w:r>
        <w:rPr>
          <w:iCs/>
          <w:color w:val="000000" w:themeColor="text1"/>
          <w:sz w:val="28"/>
          <w:szCs w:val="28"/>
          <w:highlight w:val="none"/>
        </w:rPr>
        <w:t xml:space="preserve"> руб.</w:t>
      </w:r>
      <w:r>
        <w:rPr>
          <w:iCs/>
          <w:color w:val="000000" w:themeColor="text1"/>
          <w:sz w:val="28"/>
          <w:szCs w:val="28"/>
          <w:highlight w:val="none"/>
        </w:rPr>
        <w:t xml:space="preserve">,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или </w:t>
      </w:r>
      <w:r>
        <w:rPr>
          <w:color w:val="000000" w:themeColor="text1"/>
          <w:sz w:val="28"/>
          <w:szCs w:val="28"/>
          <w:highlight w:val="none"/>
        </w:rPr>
        <w:t xml:space="preserve">91,8</w:t>
      </w:r>
      <w:r>
        <w:rPr>
          <w:iCs/>
          <w:color w:val="000000" w:themeColor="text1"/>
          <w:sz w:val="28"/>
          <w:szCs w:val="28"/>
          <w:highlight w:val="none"/>
        </w:rPr>
        <w:t xml:space="preserve">%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к </w:t>
      </w:r>
      <w:r>
        <w:rPr>
          <w:color w:val="000000" w:themeColor="text1"/>
          <w:sz w:val="28"/>
          <w:szCs w:val="28"/>
          <w:highlight w:val="none"/>
        </w:rPr>
        <w:t xml:space="preserve">пла</w:t>
      </w:r>
      <w:r>
        <w:rPr>
          <w:color w:val="000000" w:themeColor="text1"/>
          <w:sz w:val="28"/>
          <w:szCs w:val="28"/>
          <w:highlight w:val="none"/>
        </w:rPr>
        <w:t xml:space="preserve">ну </w:t>
      </w:r>
      <w:r>
        <w:rPr>
          <w:color w:val="000000" w:themeColor="text1"/>
          <w:sz w:val="28"/>
          <w:szCs w:val="28"/>
          <w:highlight w:val="none"/>
        </w:rPr>
        <w:t xml:space="preserve">отчетного пе</w:t>
      </w:r>
      <w:r>
        <w:rPr>
          <w:color w:val="000000" w:themeColor="text1"/>
          <w:sz w:val="28"/>
          <w:szCs w:val="28"/>
          <w:highlight w:val="none"/>
        </w:rPr>
        <w:t xml:space="preserve">рио</w:t>
      </w:r>
      <w:r>
        <w:rPr>
          <w:color w:val="000000" w:themeColor="text1"/>
          <w:sz w:val="28"/>
          <w:szCs w:val="28"/>
          <w:highlight w:val="none"/>
        </w:rPr>
        <w:t xml:space="preserve">да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iCs/>
          <w:color w:val="000000" w:themeColor="text1"/>
          <w:sz w:val="28"/>
          <w:szCs w:val="28"/>
          <w:highlight w:val="none"/>
        </w:rPr>
        <w:t xml:space="preserve">(76 000,0</w:t>
      </w:r>
      <w:r>
        <w:rPr>
          <w:iCs/>
          <w:color w:val="000000" w:themeColor="text1"/>
          <w:sz w:val="28"/>
          <w:szCs w:val="28"/>
          <w:highlight w:val="none"/>
        </w:rPr>
        <w:t xml:space="preserve"> тыс. руб.)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iCs/>
          <w:color w:val="000000" w:themeColor="text1"/>
          <w:sz w:val="28"/>
          <w:szCs w:val="28"/>
          <w:highlight w:val="none"/>
        </w:rPr>
        <w:t xml:space="preserve">и 3,7% к плану год</w:t>
      </w:r>
      <w:r>
        <w:rPr>
          <w:iCs/>
          <w:color w:val="000000" w:themeColor="text1"/>
          <w:sz w:val="28"/>
          <w:szCs w:val="28"/>
          <w:highlight w:val="none"/>
        </w:rPr>
        <w:t xml:space="preserve">а (1 866 643,8 тыс. руб.</w:t>
      </w:r>
      <w:r>
        <w:rPr>
          <w:iCs/>
          <w:color w:val="000000" w:themeColor="text1"/>
          <w:sz w:val="28"/>
          <w:szCs w:val="28"/>
          <w:highlight w:val="none"/>
        </w:rPr>
        <w:t xml:space="preserve">)</w:t>
      </w:r>
      <w:r>
        <w:rPr>
          <w:iCs/>
          <w:color w:val="000000" w:themeColor="text1"/>
          <w:sz w:val="28"/>
          <w:szCs w:val="28"/>
          <w:highlight w:val="none"/>
        </w:rPr>
        <w:t xml:space="preserve">. </w:t>
      </w:r>
      <w:r>
        <w:rPr>
          <w:color w:val="000000" w:themeColor="text1"/>
          <w:highlight w:val="none"/>
        </w:rPr>
        <w:t xml:space="preserve">П</w:t>
      </w:r>
      <w:r>
        <w:rPr>
          <w:iCs/>
          <w:color w:val="000000" w:themeColor="text1"/>
          <w:sz w:val="28"/>
          <w:szCs w:val="28"/>
          <w:highlight w:val="none"/>
        </w:rPr>
        <w:t xml:space="preserve">ри отсутствии срока уплаты поступили платежи в счет погаше</w:t>
      </w:r>
      <w:r>
        <w:rPr>
          <w:iCs/>
          <w:color w:val="000000" w:themeColor="text1"/>
          <w:sz w:val="28"/>
          <w:szCs w:val="28"/>
          <w:highlight w:val="none"/>
        </w:rPr>
        <w:t xml:space="preserve">ния задолженности.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Относительно аналогичного периода прошлого года поступления составили 101,5</w:t>
      </w:r>
      <w:r>
        <w:rPr>
          <w:color w:val="000000" w:themeColor="text1"/>
          <w:sz w:val="28"/>
          <w:szCs w:val="28"/>
          <w:highlight w:val="none"/>
        </w:rPr>
        <w:t xml:space="preserve">%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iCs/>
          <w:color w:val="ff0000"/>
          <w:sz w:val="28"/>
          <w:szCs w:val="28"/>
          <w:highlight w:val="none"/>
        </w:rPr>
      </w:r>
      <w:r>
        <w:rPr>
          <w:iCs/>
          <w:color w:val="ff0000"/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iCs/>
          <w:color w:val="ff0000"/>
          <w:sz w:val="28"/>
          <w:szCs w:val="28"/>
          <w:highlight w:val="none"/>
        </w:rPr>
        <w:suppressLineNumbers w:val="0"/>
      </w:pPr>
      <w:r>
        <w:rPr>
          <w:iCs/>
          <w:color w:val="ff0000"/>
          <w:sz w:val="28"/>
          <w:szCs w:val="28"/>
          <w:highlight w:val="none"/>
        </w:rPr>
      </w:r>
      <w:r>
        <w:rPr>
          <w:iCs/>
          <w:color w:val="ff0000"/>
          <w:sz w:val="28"/>
          <w:szCs w:val="28"/>
          <w:highlight w:val="none"/>
        </w:rPr>
      </w:r>
      <w:r>
        <w:rPr>
          <w:iCs/>
          <w:color w:val="ff0000"/>
          <w:sz w:val="28"/>
          <w:szCs w:val="28"/>
          <w:highlight w:val="non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iCs/>
          <w:color w:val="000000" w:themeColor="text1"/>
          <w:sz w:val="28"/>
          <w:szCs w:val="28"/>
          <w:highlight w:val="white"/>
        </w:rPr>
        <w:t xml:space="preserve">По</w:t>
      </w:r>
      <w:r>
        <w:rPr>
          <w:b/>
          <w:iCs/>
          <w:color w:val="000000" w:themeColor="text1"/>
          <w:sz w:val="28"/>
          <w:szCs w:val="28"/>
          <w:highlight w:val="white"/>
        </w:rPr>
        <w:t xml:space="preserve"> земельному налогу</w:t>
      </w:r>
      <w:r>
        <w:rPr>
          <w:color w:val="000000" w:themeColor="text1"/>
          <w:sz w:val="28"/>
          <w:szCs w:val="28"/>
          <w:highlight w:val="white"/>
        </w:rPr>
        <w:t xml:space="preserve"> фактическое поступление составило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1 148 151,4</w:t>
      </w:r>
      <w:r>
        <w:rPr>
          <w:color w:val="000000" w:themeColor="text1"/>
          <w:sz w:val="28"/>
          <w:szCs w:val="28"/>
          <w:highlight w:val="white"/>
        </w:rPr>
        <w:t xml:space="preserve"> тыс. руб., или </w:t>
      </w:r>
      <w:r>
        <w:rPr>
          <w:color w:val="000000" w:themeColor="text1"/>
          <w:sz w:val="28"/>
          <w:szCs w:val="28"/>
          <w:highlight w:val="white"/>
        </w:rPr>
        <w:t xml:space="preserve">99,7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 плана отчетного периода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1 151 500,0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iCs/>
          <w:color w:val="000000" w:themeColor="text1"/>
          <w:sz w:val="28"/>
          <w:szCs w:val="28"/>
          <w:highlight w:val="white"/>
        </w:rPr>
        <w:t xml:space="preserve">тыс. руб.) и 43,7% к плану года (2 628 818,0 тыс. руб.)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iCs/>
          <w:color w:val="000000" w:themeColor="text1"/>
          <w:sz w:val="28"/>
          <w:szCs w:val="28"/>
          <w:highlight w:val="white"/>
        </w:rPr>
        <w:t xml:space="preserve">Относительно аналогично</w:t>
      </w:r>
      <w:r>
        <w:rPr>
          <w:iCs/>
          <w:color w:val="000000" w:themeColor="text1"/>
          <w:sz w:val="28"/>
          <w:szCs w:val="28"/>
          <w:highlight w:val="white"/>
        </w:rPr>
        <w:t xml:space="preserve">го периода прошлого года поступления составили 104,0%.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white"/>
          <w14:ligatures w14:val="non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Срок уплаты для физических лиц в первом квартале не установлен, поступают платежи в счет уплаты задолженности.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  <w14:ligatures w14:val="none"/>
        </w:rPr>
      </w:r>
      <w:r>
        <w:rPr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color w:val="000000" w:themeColor="text1"/>
          <w:sz w:val="28"/>
          <w:szCs w:val="28"/>
          <w:highlight w:val="white"/>
        </w:rPr>
        <w:t xml:space="preserve">Доходы, полу</w:t>
      </w:r>
      <w:r>
        <w:rPr>
          <w:b/>
          <w:color w:val="000000" w:themeColor="text1"/>
          <w:sz w:val="28"/>
          <w:szCs w:val="28"/>
          <w:highlight w:val="white"/>
        </w:rPr>
        <w:t xml:space="preserve">чаемые в виде арендной платы за земельные участки, государственная собственность на которые не разграничена, и которые расположены в границах городских округов, а также средства от продажи права на заключение договоров аренды указанных земельных участков, </w:t>
      </w:r>
      <w:r>
        <w:rPr>
          <w:rFonts w:eastAsia="Calibri"/>
          <w:i/>
          <w:color w:val="000000" w:themeColor="text1"/>
          <w:sz w:val="28"/>
          <w:szCs w:val="28"/>
          <w:highlight w:val="white"/>
        </w:rPr>
        <w:t xml:space="preserve">администрируемые департаментом земельных отношений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поступили в сумме 216 297,9</w:t>
      </w:r>
      <w:r>
        <w:rPr>
          <w:color w:val="000000" w:themeColor="text1"/>
          <w:sz w:val="28"/>
          <w:szCs w:val="28"/>
          <w:highlight w:val="white"/>
        </w:rPr>
        <w:t xml:space="preserve"> тыс. руб., что в 1,3 раза больше плана отчетного периода</w:t>
      </w:r>
      <w:r>
        <w:rPr>
          <w:color w:val="000000" w:themeColor="text1"/>
          <w:sz w:val="28"/>
          <w:szCs w:val="28"/>
          <w:highlight w:val="white"/>
        </w:rPr>
        <w:t xml:space="preserve"> (171 324,1 тыс. руб.) </w:t>
      </w:r>
      <w:r>
        <w:rPr>
          <w:color w:val="000000" w:themeColor="text1"/>
          <w:sz w:val="28"/>
          <w:szCs w:val="28"/>
          <w:highlight w:val="white"/>
        </w:rPr>
        <w:t xml:space="preserve">и составляет 52,3% к плану года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(413</w:t>
      </w:r>
      <w:r>
        <w:rPr>
          <w:color w:val="000000" w:themeColor="text1"/>
          <w:sz w:val="28"/>
          <w:szCs w:val="28"/>
          <w:highlight w:val="white"/>
        </w:rPr>
        <w:t xml:space="preserve"> 255,3</w:t>
      </w:r>
      <w:r>
        <w:rPr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</w:t>
      </w:r>
      <w:r>
        <w:rPr>
          <w:color w:val="000000" w:themeColor="text1"/>
          <w:sz w:val="28"/>
          <w:szCs w:val="28"/>
          <w:highlight w:val="white"/>
        </w:rPr>
        <w:t xml:space="preserve">б.)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Относительно аналогичного периода прошлого года поступления увеличились на 21,6% (на 38 454,2 тыс. руб.) </w:t>
      </w:r>
      <w:r>
        <w:rPr>
          <w:color w:val="000000" w:themeColor="text1"/>
          <w:sz w:val="28"/>
          <w:szCs w:val="28"/>
          <w:highlight w:val="white"/>
        </w:rPr>
        <w:t xml:space="preserve">за счет средств от продажи права на заключение договоров аренды земельных участков на </w:t>
      </w:r>
      <w:r>
        <w:rPr>
          <w:color w:val="000000" w:themeColor="text1"/>
          <w:sz w:val="28"/>
          <w:szCs w:val="28"/>
          <w:highlight w:val="white"/>
        </w:rPr>
        <w:t xml:space="preserve">торгах. </w:t>
      </w:r>
      <w:r>
        <w:rPr>
          <w:color w:val="000000" w:themeColor="text1"/>
          <w:sz w:val="28"/>
          <w:szCs w:val="28"/>
          <w:highlight w:val="white"/>
        </w:rPr>
        <w:t xml:space="preserve">В том числе: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доходы от арендной платы за земельные участки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97 354,8</w:t>
      </w:r>
      <w:r>
        <w:rPr>
          <w:color w:val="000000" w:themeColor="text1"/>
          <w:sz w:val="28"/>
          <w:szCs w:val="28"/>
          <w:highlight w:val="white"/>
        </w:rPr>
        <w:t xml:space="preserve"> тыс. руб., что составляет</w:t>
      </w:r>
      <w:r>
        <w:rPr>
          <w:color w:val="000000" w:themeColor="text1"/>
          <w:sz w:val="28"/>
          <w:szCs w:val="28"/>
          <w:highlight w:val="white"/>
        </w:rPr>
        <w:t xml:space="preserve"> 84,9% плана отчетного периода </w:t>
        <w:br/>
        <w:t xml:space="preserve">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114 690,0</w:t>
      </w:r>
      <w:r>
        <w:rPr>
          <w:color w:val="000000" w:themeColor="text1"/>
          <w:sz w:val="28"/>
          <w:szCs w:val="28"/>
          <w:highlight w:val="white"/>
        </w:rPr>
        <w:t xml:space="preserve"> тыс. руб.</w:t>
      </w:r>
      <w:r>
        <w:rPr>
          <w:color w:val="000000" w:themeColor="text1"/>
          <w:sz w:val="28"/>
          <w:szCs w:val="28"/>
          <w:highlight w:val="white"/>
        </w:rPr>
        <w:t xml:space="preserve">) </w:t>
      </w:r>
      <w:r>
        <w:rPr>
          <w:iCs/>
          <w:color w:val="000000" w:themeColor="text1"/>
          <w:sz w:val="28"/>
          <w:szCs w:val="28"/>
          <w:highlight w:val="white"/>
        </w:rPr>
        <w:t xml:space="preserve">и 31,7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iCs/>
          <w:color w:val="000000" w:themeColor="text1"/>
          <w:sz w:val="28"/>
          <w:szCs w:val="28"/>
          <w:highlight w:val="white"/>
        </w:rPr>
        <w:t xml:space="preserve"> к</w:t>
      </w:r>
      <w:r>
        <w:rPr>
          <w:color w:val="000000" w:themeColor="text1"/>
          <w:sz w:val="28"/>
          <w:szCs w:val="28"/>
          <w:highlight w:val="white"/>
        </w:rPr>
        <w:t xml:space="preserve"> плану года (</w:t>
      </w:r>
      <w:r>
        <w:rPr>
          <w:color w:val="000000" w:themeColor="text1"/>
          <w:sz w:val="28"/>
          <w:szCs w:val="28"/>
          <w:highlight w:val="white"/>
        </w:rPr>
        <w:t xml:space="preserve">306 696,2 тыс. руб.)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  <w:t xml:space="preserve">Относительно аналогичного периода прошлого года поступления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в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л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90,5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Неисполнение планового задания связано с ухудшением платежной дисциплины арендаторов земельных участков;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i/>
          <w:color w:val="000000" w:themeColor="text1"/>
          <w:sz w:val="28"/>
          <w:szCs w:val="28"/>
          <w:highlight w:val="white"/>
        </w:rPr>
        <w:t xml:space="preserve">-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средства от реализации права на заключение договоров аренды земельных участков</w:t>
      </w:r>
      <w:r>
        <w:rPr>
          <w:color w:val="000000" w:themeColor="text1"/>
          <w:sz w:val="28"/>
          <w:szCs w:val="28"/>
          <w:highlight w:val="white"/>
        </w:rPr>
        <w:t xml:space="preserve"> 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118 943,1</w:t>
      </w:r>
      <w:r>
        <w:rPr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руб.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что в 2,1 раза больше плана отчетного периода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56 634,1</w:t>
      </w:r>
      <w:r>
        <w:rPr>
          <w:color w:val="000000" w:themeColor="text1"/>
          <w:sz w:val="28"/>
          <w:szCs w:val="28"/>
          <w:highlight w:val="white"/>
        </w:rPr>
        <w:t xml:space="preserve"> тыс. руб.) </w:t>
      </w:r>
      <w:r>
        <w:rPr>
          <w:color w:val="000000" w:themeColor="text1"/>
          <w:sz w:val="28"/>
          <w:szCs w:val="28"/>
          <w:highlight w:val="white"/>
        </w:rPr>
        <w:t xml:space="preserve">и составляет 111,6% к </w:t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лану года (106 559,1 тыс. руб.).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Перевыполнение плана сложилось п</w:t>
      </w:r>
      <w:r>
        <w:rPr>
          <w:color w:val="000000" w:themeColor="text1"/>
          <w:sz w:val="28"/>
          <w:szCs w:val="28"/>
          <w:highlight w:val="white"/>
        </w:rPr>
        <w:t xml:space="preserve">о итогам состоявшихся торгов, р</w:t>
      </w:r>
      <w:r>
        <w:rPr>
          <w:color w:val="000000" w:themeColor="text1"/>
          <w:sz w:val="28"/>
          <w:szCs w:val="28"/>
          <w:highlight w:val="white"/>
        </w:rPr>
        <w:t xml:space="preserve">азмер ежегодной арендной платы по ним превысил начальную цену в 3,9 раза.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b/>
          <w:bCs/>
          <w:color w:val="ff0000"/>
          <w:sz w:val="28"/>
          <w:szCs w:val="28"/>
          <w:highlight w:val="white"/>
        </w:rPr>
        <w:suppressLineNumbers w:val="0"/>
      </w:pPr>
      <w:r>
        <w:rPr>
          <w:b/>
          <w:color w:val="ff0000"/>
          <w:sz w:val="28"/>
          <w:szCs w:val="28"/>
          <w:highlight w:val="white"/>
        </w:rPr>
      </w:r>
      <w:r>
        <w:rPr>
          <w:b/>
          <w:bCs/>
          <w:color w:val="ff0000"/>
          <w:sz w:val="28"/>
          <w:szCs w:val="28"/>
          <w:highlight w:val="white"/>
        </w:rPr>
      </w:r>
      <w:r>
        <w:rPr>
          <w:b/>
          <w:bCs/>
          <w:color w:val="ff0000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color w:val="000000" w:themeColor="text1"/>
          <w:sz w:val="28"/>
          <w:szCs w:val="28"/>
          <w:highlight w:val="white"/>
        </w:rPr>
        <w:t xml:space="preserve">Доходы, получаемые в виде арендной платы </w:t>
      </w:r>
      <w:r>
        <w:rPr>
          <w:b/>
          <w:color w:val="000000" w:themeColor="text1"/>
          <w:sz w:val="28"/>
          <w:szCs w:val="28"/>
          <w:highlight w:val="white"/>
        </w:rPr>
        <w:t xml:space="preserve">за земли, находящиеся </w:t>
      </w:r>
      <w:r>
        <w:rPr>
          <w:b/>
          <w:color w:val="000000" w:themeColor="text1"/>
          <w:sz w:val="28"/>
          <w:szCs w:val="28"/>
          <w:highlight w:val="white"/>
        </w:rPr>
        <w:t xml:space="preserve">в собственности городских округов</w:t>
      </w:r>
      <w:r>
        <w:rPr>
          <w:color w:val="000000" w:themeColor="text1"/>
          <w:sz w:val="28"/>
          <w:szCs w:val="28"/>
          <w:highlight w:val="white"/>
        </w:rPr>
        <w:t xml:space="preserve">,</w:t>
      </w:r>
      <w:r>
        <w:rPr>
          <w:b/>
          <w:color w:val="000000" w:themeColor="text1"/>
          <w:sz w:val="28"/>
          <w:szCs w:val="28"/>
          <w:highlight w:val="white"/>
        </w:rPr>
        <w:t xml:space="preserve"> а</w:t>
      </w:r>
      <w:r>
        <w:rPr>
          <w:b/>
          <w:color w:val="000000" w:themeColor="text1"/>
          <w:sz w:val="28"/>
          <w:szCs w:val="28"/>
          <w:highlight w:val="white"/>
        </w:rPr>
        <w:t xml:space="preserve"> также средства от продажи права на заключение договоров аренды указанных земельных участков, 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земельных отношений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поступили в сумме 31</w:t>
      </w:r>
      <w:r>
        <w:rPr>
          <w:color w:val="000000" w:themeColor="text1"/>
          <w:sz w:val="28"/>
          <w:szCs w:val="28"/>
          <w:highlight w:val="white"/>
        </w:rPr>
        <w:t xml:space="preserve"> 732,1</w:t>
      </w:r>
      <w:r>
        <w:rPr>
          <w:color w:val="000000" w:themeColor="text1"/>
          <w:sz w:val="28"/>
          <w:szCs w:val="28"/>
          <w:highlight w:val="white"/>
        </w:rPr>
        <w:t xml:space="preserve"> тыс. руб.</w:t>
      </w:r>
      <w:r>
        <w:rPr>
          <w:color w:val="000000" w:themeColor="text1"/>
          <w:sz w:val="28"/>
          <w:szCs w:val="28"/>
          <w:highlight w:val="white"/>
        </w:rPr>
        <w:t xml:space="preserve">, что в 1,2 раза больше плана отчетного периода</w:t>
      </w:r>
      <w:r>
        <w:rPr>
          <w:color w:val="000000" w:themeColor="text1"/>
          <w:sz w:val="28"/>
          <w:szCs w:val="28"/>
          <w:highlight w:val="white"/>
        </w:rPr>
        <w:t xml:space="preserve"> (26 475</w:t>
      </w:r>
      <w:r>
        <w:rPr>
          <w:color w:val="000000" w:themeColor="text1"/>
          <w:sz w:val="28"/>
          <w:szCs w:val="28"/>
          <w:highlight w:val="white"/>
        </w:rPr>
        <w:t xml:space="preserve">,0 тыс. руб.) </w:t>
      </w:r>
      <w:r>
        <w:rPr>
          <w:color w:val="000000" w:themeColor="text1"/>
          <w:sz w:val="28"/>
          <w:szCs w:val="28"/>
          <w:highlight w:val="white"/>
        </w:rPr>
        <w:t xml:space="preserve">и составляет 22,0% к плану года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(144</w:t>
      </w:r>
      <w:r>
        <w:rPr>
          <w:color w:val="000000" w:themeColor="text1"/>
          <w:sz w:val="28"/>
          <w:szCs w:val="28"/>
          <w:highlight w:val="white"/>
        </w:rPr>
        <w:t xml:space="preserve"> 494,9</w:t>
      </w:r>
      <w:r>
        <w:rPr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</w:t>
      </w:r>
      <w:r>
        <w:rPr>
          <w:color w:val="000000" w:themeColor="text1"/>
          <w:sz w:val="28"/>
          <w:szCs w:val="28"/>
          <w:highlight w:val="white"/>
        </w:rPr>
        <w:t xml:space="preserve">б.)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В </w:t>
      </w:r>
      <w:r>
        <w:rPr>
          <w:color w:val="000000" w:themeColor="text1"/>
          <w:sz w:val="28"/>
          <w:szCs w:val="28"/>
          <w:highlight w:val="white"/>
        </w:rPr>
        <w:t xml:space="preserve">том чи</w:t>
      </w:r>
      <w:r>
        <w:rPr>
          <w:color w:val="000000" w:themeColor="text1"/>
          <w:sz w:val="28"/>
          <w:szCs w:val="28"/>
          <w:highlight w:val="white"/>
        </w:rPr>
        <w:t xml:space="preserve">сле: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доходы от арендной платы за земельные участки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поступили в сумме </w:t>
      </w:r>
      <w:r>
        <w:rPr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27 051,1</w:t>
      </w:r>
      <w:r>
        <w:rPr>
          <w:color w:val="000000" w:themeColor="text1"/>
          <w:sz w:val="28"/>
          <w:szCs w:val="28"/>
          <w:highlight w:val="white"/>
        </w:rPr>
        <w:t xml:space="preserve"> тыс. руб., что в 1,2 раза</w:t>
      </w:r>
      <w:r>
        <w:rPr>
          <w:color w:val="000000" w:themeColor="text1"/>
          <w:sz w:val="28"/>
          <w:szCs w:val="28"/>
          <w:highlight w:val="white"/>
        </w:rPr>
        <w:t xml:space="preserve"> больше плана отчетн</w:t>
      </w:r>
      <w:r>
        <w:rPr>
          <w:color w:val="000000" w:themeColor="text1"/>
          <w:sz w:val="28"/>
          <w:szCs w:val="28"/>
          <w:highlight w:val="white"/>
        </w:rPr>
        <w:t xml:space="preserve">ого периода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21 865,0</w:t>
      </w:r>
      <w:r>
        <w:rPr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руб.) и</w:t>
      </w:r>
      <w:r>
        <w:rPr>
          <w:color w:val="000000" w:themeColor="text1"/>
          <w:sz w:val="28"/>
          <w:szCs w:val="28"/>
          <w:highlight w:val="white"/>
        </w:rPr>
        <w:t xml:space="preserve"> составляет 46,5%</w:t>
      </w:r>
      <w:r>
        <w:rPr>
          <w:color w:val="000000" w:themeColor="text1"/>
          <w:sz w:val="28"/>
          <w:szCs w:val="28"/>
          <w:highlight w:val="white"/>
        </w:rPr>
        <w:t xml:space="preserve"> к плану года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58 127,6</w:t>
      </w:r>
      <w:r>
        <w:rPr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руб.)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  <w:t xml:space="preserve">Относительно аналогичного периода прошлого года поступления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в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л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109,0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Перевыполнение планового задания обусловлено поступлением оплаты по договорам аренд</w:t>
      </w:r>
      <w:r>
        <w:rPr>
          <w:color w:val="000000" w:themeColor="text1"/>
          <w:sz w:val="28"/>
          <w:szCs w:val="28"/>
          <w:highlight w:val="white"/>
        </w:rPr>
        <w:t xml:space="preserve">ы, </w:t>
      </w:r>
      <w:r>
        <w:rPr>
          <w:color w:val="auto"/>
          <w:sz w:val="28"/>
          <w:szCs w:val="28"/>
          <w:highlight w:val="white"/>
        </w:rPr>
        <w:t xml:space="preserve">заключенными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после 1 июля 2025 года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средства от продажи права на заключение договоров аренды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земельных участков, находящихся в муниципальной собственности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4 681,1</w:t>
      </w:r>
      <w:r>
        <w:rPr>
          <w:color w:val="000000" w:themeColor="text1"/>
          <w:sz w:val="28"/>
          <w:szCs w:val="28"/>
          <w:highlight w:val="white"/>
        </w:rPr>
        <w:t xml:space="preserve"> тыс. руб., что составляет 101,5% </w:t>
      </w:r>
      <w:r>
        <w:rPr>
          <w:color w:val="000000" w:themeColor="text1"/>
          <w:sz w:val="28"/>
          <w:szCs w:val="28"/>
          <w:highlight w:val="white"/>
        </w:rPr>
        <w:t xml:space="preserve">плана на отчетного периода (4 610,0 тыс. руб.) 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составляет </w:t>
      </w:r>
      <w:r>
        <w:rPr>
          <w:color w:val="000000" w:themeColor="text1"/>
          <w:sz w:val="28"/>
          <w:szCs w:val="28"/>
          <w:highlight w:val="white"/>
        </w:rPr>
        <w:t xml:space="preserve">5,4% к плану года (86 367,3 тыс. руб.).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ff0000"/>
          <w:sz w:val="28"/>
          <w:szCs w:val="28"/>
          <w:highlight w:val="white"/>
        </w:rPr>
        <w:suppressLineNumbers w:val="0"/>
      </w:pP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ff0000"/>
          <w:sz w:val="28"/>
          <w:szCs w:val="28"/>
          <w:highlight w:val="white"/>
        </w:rPr>
      </w:r>
      <w:r>
        <w:rPr>
          <w:rFonts w:eastAsia="Calibri"/>
          <w:b/>
          <w:color w:val="auto"/>
          <w:sz w:val="28"/>
          <w:szCs w:val="28"/>
          <w:highlight w:val="white"/>
        </w:rPr>
        <w:t xml:space="preserve">Доходы от сдачи в аренду муниципального имущества,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администрируемые департаментом имущественных отношений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,</w:t>
      </w:r>
      <w:r>
        <w:rPr>
          <w:rFonts w:eastAsia="Calibri"/>
          <w:color w:val="auto"/>
          <w:sz w:val="28"/>
          <w:szCs w:val="28"/>
          <w:highlight w:val="white"/>
        </w:rPr>
        <w:t xml:space="preserve"> поступили в сумме</w:t>
      </w:r>
      <w:r>
        <w:rPr>
          <w:rFonts w:eastAsia="Calibri"/>
          <w:color w:val="auto"/>
          <w:sz w:val="28"/>
          <w:szCs w:val="28"/>
          <w:highlight w:val="white"/>
        </w:rPr>
        <w:t xml:space="preserve"> 31 190,4</w:t>
      </w:r>
      <w:r>
        <w:rPr>
          <w:rFonts w:eastAsia="Calibri"/>
          <w:color w:val="auto"/>
          <w:sz w:val="28"/>
          <w:szCs w:val="28"/>
          <w:highlight w:val="white"/>
        </w:rPr>
        <w:t xml:space="preserve"> тыс. руб., что составляет 101,6% к плану отчетного периода (30</w:t>
      </w:r>
      <w:r>
        <w:rPr>
          <w:rFonts w:eastAsia="Calibri"/>
          <w:color w:val="auto"/>
          <w:sz w:val="28"/>
          <w:szCs w:val="28"/>
          <w:highlight w:val="white"/>
        </w:rPr>
        <w:t xml:space="preserve"> 7</w:t>
      </w:r>
      <w:r>
        <w:rPr>
          <w:rFonts w:eastAsia="Calibri"/>
          <w:color w:val="auto"/>
          <w:sz w:val="28"/>
          <w:szCs w:val="28"/>
          <w:highlight w:val="white"/>
        </w:rPr>
        <w:t xml:space="preserve">00,0 тыс. руб.) и 36,6% к плану года (85 184,0 тыс. руб.).</w:t>
      </w:r>
      <w:r>
        <w:rPr>
          <w:rFonts w:eastAsia="Calibri"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Относительно аналогичного периода прошлого года поступления </w:t>
      </w:r>
      <w:r>
        <w:rPr>
          <w:color w:val="auto"/>
          <w:sz w:val="28"/>
          <w:szCs w:val="28"/>
          <w:highlight w:val="white"/>
        </w:rPr>
        <w:t xml:space="preserve">составили 94,0%.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ff0000"/>
          <w:sz w:val="28"/>
          <w:szCs w:val="28"/>
          <w:highlight w:val="white"/>
        </w:rPr>
        <w:suppressLineNumbers w:val="0"/>
      </w:pP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auto"/>
          <w:sz w:val="28"/>
          <w:szCs w:val="28"/>
          <w:highlight w:val="white"/>
        </w:rPr>
      </w:pPr>
      <w:r>
        <w:rPr>
          <w:b/>
          <w:bCs/>
          <w:color w:val="auto"/>
          <w:sz w:val="28"/>
          <w:szCs w:val="28"/>
          <w:highlight w:val="white"/>
        </w:rPr>
      </w:r>
      <w:r>
        <w:rPr>
          <w:b/>
          <w:bCs/>
          <w:color w:val="auto"/>
          <w:sz w:val="28"/>
          <w:szCs w:val="28"/>
          <w:highlight w:val="white"/>
        </w:rPr>
        <w:t xml:space="preserve">П</w:t>
      </w:r>
      <w:r>
        <w:rPr>
          <w:b/>
          <w:bCs/>
          <w:color w:val="auto"/>
          <w:sz w:val="28"/>
          <w:szCs w:val="28"/>
          <w:highlight w:val="white"/>
        </w:rPr>
        <w:t xml:space="preserve">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</w:t>
      </w:r>
      <w:r>
        <w:rPr>
          <w:b/>
          <w:bCs/>
          <w:color w:val="auto"/>
          <w:sz w:val="28"/>
          <w:szCs w:val="28"/>
          <w:highlight w:val="white"/>
        </w:rPr>
        <w:t xml:space="preserve">и муниципальных унитарных предприятий, в том числе ка</w:t>
      </w:r>
      <w:r>
        <w:rPr>
          <w:b/>
          <w:bCs/>
          <w:color w:val="auto"/>
          <w:sz w:val="28"/>
          <w:szCs w:val="28"/>
          <w:highlight w:val="white"/>
        </w:rPr>
        <w:t xml:space="preserve">зенных)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rFonts w:eastAsia="Calibri"/>
          <w:color w:val="auto"/>
          <w:sz w:val="28"/>
          <w:szCs w:val="28"/>
          <w:highlight w:val="white"/>
        </w:rPr>
        <w:t xml:space="preserve">поступили в сумме 90 376,3</w:t>
      </w:r>
      <w:r>
        <w:rPr>
          <w:rFonts w:eastAsia="Calibri"/>
          <w:color w:val="auto"/>
          <w:sz w:val="28"/>
          <w:szCs w:val="28"/>
          <w:highlight w:val="white"/>
        </w:rPr>
        <w:t xml:space="preserve"> тыс. руб., что составляет 117,2% от плана отчетного периода (77 131,6</w:t>
      </w:r>
      <w:r>
        <w:rPr>
          <w:rFonts w:eastAsia="Calibri"/>
          <w:color w:val="auto"/>
          <w:sz w:val="28"/>
          <w:szCs w:val="28"/>
          <w:highlight w:val="white"/>
        </w:rPr>
        <w:t xml:space="preserve"> тыс. руб.) и 42,3% к плану года (213 786,6 тыс. руб.).</w:t>
      </w:r>
      <w:r>
        <w:rPr>
          <w:color w:val="auto"/>
          <w:sz w:val="28"/>
          <w:szCs w:val="28"/>
          <w:highlight w:val="white"/>
        </w:rPr>
        <w:t xml:space="preserve">Относительно аналогичного периода прошлого года поступления составили 118,2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900" w:leader="none"/>
        </w:tabs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В</w:t>
      </w:r>
      <w:r>
        <w:rPr>
          <w:color w:val="auto"/>
          <w:sz w:val="28"/>
          <w:szCs w:val="28"/>
          <w:highlight w:val="white"/>
        </w:rPr>
        <w:t xml:space="preserve"> том числе: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shd w:val="clear" w:color="ffffff" w:themeColor="background1" w:fill="ffffff" w:themeFill="background1"/>
        <w:rPr>
          <w:b w:val="0"/>
          <w:bCs w:val="0"/>
          <w:i w:val="0"/>
          <w:color w:val="000000" w:themeColor="text1"/>
          <w:sz w:val="28"/>
          <w:szCs w:val="28"/>
          <w:highlight w:val="none"/>
          <w:u w:val="none"/>
          <w14:ligatures w14:val="none"/>
        </w:rPr>
      </w:pP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none"/>
        </w:rPr>
        <w:t xml:space="preserve">доходы от платы за наем муниципального жилищного фонда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,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администрируемые управлением жилищных отношений администрации города Перми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,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п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о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с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т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у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п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л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в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р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з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м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е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р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е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34 539,9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т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ы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с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р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у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б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,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л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1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11,0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% к плану отчетного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перио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да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(31 120,6 т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ыс.руб.)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и 43,1% к плану года (80 120,6 тыс.руб.). </w:t>
      </w:r>
      <w:r>
        <w:rPr>
          <w:b w:val="0"/>
          <w:bCs w:val="0"/>
          <w:i w:val="0"/>
          <w:color w:val="000000" w:themeColor="text1"/>
          <w:sz w:val="28"/>
          <w:szCs w:val="28"/>
          <w:highlight w:val="none"/>
          <w:u w:val="none"/>
          <w14:ligatures w14:val="none"/>
        </w:rPr>
      </w:r>
      <w:r>
        <w:rPr>
          <w:b w:val="0"/>
          <w:bCs w:val="0"/>
          <w:i w:val="0"/>
          <w:color w:val="000000" w:themeColor="text1"/>
          <w:sz w:val="28"/>
          <w:szCs w:val="28"/>
          <w:highlight w:val="none"/>
          <w:u w:val="none"/>
          <w14:ligatures w14:val="non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b/>
          <w:bCs w:val="0"/>
          <w:i w:val="0"/>
          <w:color w:val="000000" w:themeColor="text1"/>
          <w:sz w:val="28"/>
          <w:szCs w:val="28"/>
          <w:highlight w:val="none"/>
          <w:u w:val="none"/>
        </w:rPr>
      </w:pP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аналогичного периода прошлого года поступления увеличились н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а 29,5%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в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 связи с увеличением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базового размера платы за наем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жилого помещения c 01 января 2026 года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.</w:t>
      </w:r>
      <w:r>
        <w:rPr>
          <w:b/>
          <w:bCs w:val="0"/>
          <w:i w:val="0"/>
          <w:color w:val="000000" w:themeColor="text1"/>
          <w:sz w:val="28"/>
          <w:szCs w:val="28"/>
          <w:highlight w:val="none"/>
          <w:u w:val="none"/>
        </w:rPr>
      </w:r>
      <w:r>
        <w:rPr>
          <w:b/>
          <w:bCs w:val="0"/>
          <w:i w:val="0"/>
          <w:color w:val="000000" w:themeColor="text1"/>
          <w:sz w:val="28"/>
          <w:szCs w:val="28"/>
          <w:highlight w:val="none"/>
          <w:u w:val="none"/>
        </w:rPr>
      </w:r>
    </w:p>
    <w:p>
      <w:pPr>
        <w:ind w:firstLine="851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b/>
          <w:i w:val="0"/>
          <w:iCs w:val="0"/>
          <w:color w:val="auto"/>
          <w:sz w:val="28"/>
          <w:szCs w:val="28"/>
          <w:highlight w:val="white"/>
        </w:rPr>
        <w:t xml:space="preserve">- доходы по дого</w:t>
      </w:r>
      <w:r>
        <w:rPr>
          <w:b/>
          <w:i w:val="0"/>
          <w:iCs w:val="0"/>
          <w:color w:val="auto"/>
          <w:sz w:val="28"/>
          <w:szCs w:val="28"/>
          <w:highlight w:val="white"/>
        </w:rPr>
        <w:t xml:space="preserve">ворам на размещение рекламных конструкций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, </w:t>
      </w:r>
      <w:r>
        <w:rPr>
          <w:color w:val="auto"/>
          <w:sz w:val="28"/>
          <w:szCs w:val="28"/>
          <w:highlight w:val="white"/>
        </w:rPr>
        <w:t xml:space="preserve">администрируемые департаментом экономики и промышленной политики</w:t>
      </w:r>
      <w:r>
        <w:rPr>
          <w:color w:val="auto"/>
          <w:sz w:val="28"/>
          <w:szCs w:val="28"/>
          <w:highlight w:val="white"/>
        </w:rPr>
        <w:t xml:space="preserve">, поступили в сумме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48 103,3</w:t>
      </w:r>
      <w:r>
        <w:rPr>
          <w:color w:val="auto"/>
          <w:sz w:val="28"/>
          <w:szCs w:val="28"/>
          <w:highlight w:val="white"/>
        </w:rPr>
        <w:t xml:space="preserve"> тыс. руб., ч</w:t>
      </w:r>
      <w:r>
        <w:rPr>
          <w:color w:val="auto"/>
          <w:sz w:val="28"/>
          <w:szCs w:val="28"/>
          <w:highlight w:val="white"/>
        </w:rPr>
        <w:t xml:space="preserve">то в</w:t>
      </w:r>
      <w:r>
        <w:rPr>
          <w:color w:val="auto"/>
          <w:sz w:val="28"/>
          <w:szCs w:val="28"/>
          <w:highlight w:val="white"/>
        </w:rPr>
        <w:t xml:space="preserve"> 1,2 </w:t>
      </w:r>
      <w:r>
        <w:rPr>
          <w:color w:val="auto"/>
          <w:sz w:val="28"/>
          <w:szCs w:val="28"/>
          <w:highlight w:val="white"/>
        </w:rPr>
        <w:t xml:space="preserve">раза п</w:t>
      </w:r>
      <w:r>
        <w:rPr>
          <w:color w:val="auto"/>
          <w:sz w:val="28"/>
          <w:szCs w:val="28"/>
          <w:highlight w:val="white"/>
        </w:rPr>
        <w:t xml:space="preserve">ревышает </w:t>
      </w:r>
      <w:r>
        <w:rPr>
          <w:color w:val="auto"/>
          <w:sz w:val="28"/>
          <w:szCs w:val="28"/>
          <w:highlight w:val="white"/>
        </w:rPr>
        <w:t xml:space="preserve">план </w:t>
      </w:r>
      <w:r>
        <w:rPr>
          <w:color w:val="auto"/>
          <w:sz w:val="28"/>
          <w:szCs w:val="28"/>
          <w:highlight w:val="white"/>
        </w:rPr>
        <w:t xml:space="preserve">отчетного перио</w:t>
      </w:r>
      <w:r>
        <w:rPr>
          <w:color w:val="000000" w:themeColor="text1"/>
          <w:sz w:val="28"/>
          <w:szCs w:val="28"/>
          <w:highlight w:val="white"/>
        </w:rPr>
        <w:t xml:space="preserve">д</w:t>
      </w:r>
      <w:r>
        <w:rPr>
          <w:color w:val="000000" w:themeColor="text1"/>
          <w:sz w:val="28"/>
          <w:szCs w:val="28"/>
          <w:highlight w:val="white"/>
        </w:rPr>
        <w:t xml:space="preserve">а </w:t>
      </w:r>
      <w:r>
        <w:rPr>
          <w:color w:val="000000" w:themeColor="text1"/>
          <w:sz w:val="28"/>
          <w:szCs w:val="28"/>
          <w:highlight w:val="white"/>
        </w:rPr>
        <w:t xml:space="preserve">(</w:t>
      </w:r>
      <w:r>
        <w:rPr>
          <w:color w:val="000000" w:themeColor="text1"/>
          <w:sz w:val="28"/>
          <w:szCs w:val="28"/>
          <w:highlight w:val="white"/>
        </w:rPr>
        <w:t xml:space="preserve">41 530,7</w:t>
      </w:r>
      <w:r>
        <w:rPr>
          <w:color w:val="000000" w:themeColor="text1"/>
          <w:sz w:val="28"/>
          <w:szCs w:val="28"/>
          <w:highlight w:val="white"/>
        </w:rPr>
        <w:t xml:space="preserve"> тыс. руб.) </w:t>
      </w:r>
      <w:r>
        <w:rPr>
          <w:color w:val="000000" w:themeColor="text1"/>
          <w:sz w:val="28"/>
          <w:szCs w:val="28"/>
          <w:highlight w:val="white"/>
        </w:rPr>
        <w:t xml:space="preserve">и составляе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 40,4% </w:t>
      </w:r>
      <w:r>
        <w:rPr>
          <w:color w:val="000000" w:themeColor="text1"/>
          <w:sz w:val="28"/>
          <w:szCs w:val="28"/>
          <w:highlight w:val="white"/>
        </w:rPr>
        <w:t xml:space="preserve">к п</w:t>
      </w:r>
      <w:r>
        <w:rPr>
          <w:color w:val="000000" w:themeColor="text1"/>
          <w:sz w:val="28"/>
          <w:szCs w:val="28"/>
          <w:highlight w:val="white"/>
        </w:rPr>
        <w:t xml:space="preserve">лану года (119 058,5 тыс. руб.)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tabs>
          <w:tab w:val="left" w:pos="0" w:leader="none"/>
          <w:tab w:val="left" w:pos="900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Перевыполнение плана связано с поступлением авансовых платежей за июнь 2026 года.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1"/>
        <w:spacing w:line="240" w:lineRule="auto"/>
        <w:rPr>
          <w:b w:val="0"/>
          <w:bCs w:val="0"/>
          <w:i w:val="0"/>
          <w:iCs w:val="0"/>
          <w:color w:val="auto"/>
          <w:sz w:val="28"/>
          <w:szCs w:val="28"/>
          <w:highlight w:val="white"/>
          <w14:ligatures w14:val="none"/>
        </w:rPr>
      </w:pPr>
      <w:r>
        <w:rPr>
          <w:b/>
          <w:bCs/>
          <w:i w:val="0"/>
          <w:iCs w:val="0"/>
          <w:color w:val="auto"/>
          <w:sz w:val="28"/>
          <w:szCs w:val="28"/>
          <w:highlight w:val="white"/>
        </w:rPr>
        <w:t xml:space="preserve">- доходы по договорам на размещение нестационарных объектов</w:t>
      </w:r>
      <w:r>
        <w:rPr>
          <w:b/>
          <w:bCs/>
          <w:i w:val="0"/>
          <w:iCs w:val="0"/>
          <w:color w:val="auto"/>
          <w:sz w:val="28"/>
          <w:szCs w:val="28"/>
          <w:highlight w:val="white"/>
        </w:rPr>
        <w:t xml:space="preserve">,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администрируемые департаментом экономики и промышленной политики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,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поступили в сумм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е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6 225,8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 тыс. руб., чт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о в 1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,8 раза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превышает пла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н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отчетного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периода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 (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3 438,3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тыс. руб.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)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</w:rPr>
        <w:t xml:space="preserve">и составляет 58,8 % к плану года (10 589,6 тыс. руб.).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14:ligatures w14:val="none"/>
        </w:rPr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14:ligatures w14:val="none"/>
        </w:rPr>
      </w:r>
    </w:p>
    <w:p>
      <w:pPr>
        <w:ind w:firstLine="709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Перевыполнение плана обусловлено поступлением авансовых платежей</w:t>
      </w:r>
      <w:r>
        <w:rPr>
          <w:color w:val="auto"/>
          <w:sz w:val="28"/>
          <w:szCs w:val="28"/>
          <w:highlight w:val="white"/>
        </w:rPr>
        <w:t xml:space="preserve"> за июнь 2026 года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color w:val="ff0000"/>
          <w:sz w:val="28"/>
          <w:szCs w:val="28"/>
          <w:highlight w:val="white"/>
        </w:rPr>
        <w:suppressLineNumbers w:val="0"/>
      </w:pPr>
      <w:r>
        <w:rPr>
          <w:b w:val="0"/>
          <w:bCs w:val="0"/>
          <w:i w:val="0"/>
          <w:iCs w:val="0"/>
          <w:color w:val="ff0000"/>
          <w:sz w:val="28"/>
          <w:szCs w:val="28"/>
          <w:highlight w:val="none"/>
          <w:u w:val="non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b w:val="0"/>
          <w:bCs w:val="0"/>
          <w:i w:val="0"/>
          <w:color w:val="auto"/>
          <w:sz w:val="28"/>
          <w:szCs w:val="28"/>
          <w:highlight w:val="none"/>
          <w:u w:val="none"/>
        </w:rPr>
        <w:suppressLineNumbers w:val="0"/>
      </w:pPr>
      <w:r>
        <w:rPr>
          <w:b/>
          <w:color w:val="auto"/>
          <w:sz w:val="28"/>
          <w:szCs w:val="28"/>
          <w:highlight w:val="white"/>
        </w:rPr>
        <w:t xml:space="preserve">Дох</w:t>
      </w:r>
      <w:r>
        <w:rPr>
          <w:b/>
          <w:color w:val="auto"/>
          <w:sz w:val="28"/>
          <w:szCs w:val="28"/>
          <w:highlight w:val="white"/>
        </w:rPr>
        <w:t xml:space="preserve">о</w:t>
      </w:r>
      <w:r>
        <w:rPr>
          <w:b/>
          <w:color w:val="auto"/>
          <w:sz w:val="28"/>
          <w:szCs w:val="28"/>
          <w:highlight w:val="white"/>
        </w:rPr>
        <w:t xml:space="preserve">ды от оказания платных услуг (работ) и компенсации затрат государства</w:t>
      </w:r>
      <w:r>
        <w:rPr>
          <w:color w:val="auto"/>
          <w:sz w:val="28"/>
          <w:szCs w:val="28"/>
          <w:highlight w:val="white"/>
        </w:rPr>
        <w:t xml:space="preserve"> поступили в сумме 2 284 441,0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руб., что составляет 98,9</w:t>
      </w:r>
      <w:r>
        <w:rPr>
          <w:color w:val="auto"/>
          <w:sz w:val="28"/>
          <w:szCs w:val="28"/>
          <w:highlight w:val="white"/>
        </w:rPr>
        <w:t xml:space="preserve">% к плану отчетного периода</w:t>
      </w:r>
      <w:r>
        <w:rPr>
          <w:color w:val="auto"/>
          <w:sz w:val="28"/>
          <w:szCs w:val="28"/>
          <w:highlight w:val="white"/>
        </w:rPr>
        <w:t xml:space="preserve"> (2 309 480,5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руб.) и 39,7</w:t>
      </w:r>
      <w:r>
        <w:rPr>
          <w:color w:val="auto"/>
          <w:sz w:val="28"/>
          <w:szCs w:val="28"/>
          <w:highlight w:val="white"/>
        </w:rPr>
        <w:t xml:space="preserve">% к плану го</w:t>
      </w:r>
      <w:r>
        <w:rPr>
          <w:color w:val="auto"/>
          <w:sz w:val="28"/>
          <w:szCs w:val="28"/>
          <w:highlight w:val="white"/>
        </w:rPr>
        <w:t xml:space="preserve">да (</w:t>
      </w:r>
      <w:r>
        <w:rPr>
          <w:color w:val="auto"/>
          <w:sz w:val="28"/>
          <w:szCs w:val="28"/>
          <w:highlight w:val="white"/>
        </w:rPr>
        <w:t xml:space="preserve">5 749 563,7 </w:t>
      </w:r>
      <w:r>
        <w:rPr>
          <w:color w:val="auto"/>
          <w:sz w:val="28"/>
          <w:szCs w:val="28"/>
          <w:highlight w:val="white"/>
        </w:rPr>
        <w:t xml:space="preserve">тыс. </w:t>
      </w:r>
      <w:r>
        <w:rPr>
          <w:color w:val="auto"/>
          <w:sz w:val="28"/>
          <w:szCs w:val="28"/>
          <w:highlight w:val="white"/>
        </w:rPr>
        <w:t xml:space="preserve">руб.).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  <w:t xml:space="preserve">аналогичного периода прошлого года поступления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  <w:t xml:space="preserve"> составили 103,1%.</w:t>
      </w:r>
      <w:r>
        <w:rPr>
          <w:b w:val="0"/>
          <w:bCs w:val="0"/>
          <w:i w:val="0"/>
          <w:color w:val="auto"/>
          <w:sz w:val="28"/>
          <w:szCs w:val="28"/>
          <w:highlight w:val="none"/>
          <w:u w:val="none"/>
        </w:rPr>
      </w:r>
      <w:r>
        <w:rPr>
          <w:b w:val="0"/>
          <w:bCs w:val="0"/>
          <w:i w:val="0"/>
          <w:color w:val="auto"/>
          <w:sz w:val="28"/>
          <w:szCs w:val="28"/>
          <w:highlight w:val="none"/>
          <w:u w:val="non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В том числе: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 средства от реализации проездных документов отдельным категориям граждан города Перми,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администрируемые департаментом транспорта,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297 116,9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руб., или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100,6% к плану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  <w:br/>
        <w:t xml:space="preserve">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295 406,2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 и 44,8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% к плану года (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662 855,1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руб.);</w:t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 средства от реализации единых проездных документов,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транспорта,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224 268,2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руб., или 99,4% к плану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225 691,1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 и 46,0% к плану года (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487 449,7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тыс. руб.);</w:t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средства от перечисления платы за проезд пассажиров и провоз багажа,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транспорта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, поступили в сумме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1 706 840,7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тыс. руб., или 95,6% к плану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1 785 897,2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 и 37,2% к плану года (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4 592 971,5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strike/>
          <w:color w:val="ff0000"/>
          <w:sz w:val="28"/>
          <w:szCs w:val="28"/>
          <w:highlight w:val="white"/>
        </w:rPr>
        <w:suppressLineNumbers w:val="0"/>
      </w:pPr>
      <w:r>
        <w:rPr>
          <w:i w:val="0"/>
          <w:iCs w:val="0"/>
          <w:strike w:val="0"/>
          <w:color w:val="auto"/>
          <w:sz w:val="28"/>
          <w:szCs w:val="28"/>
          <w:highlight w:val="white"/>
        </w:rPr>
        <w:t xml:space="preserve">В целом по до</w:t>
      </w:r>
      <w:r>
        <w:rPr>
          <w:strike w:val="0"/>
          <w:color w:val="auto"/>
          <w:sz w:val="28"/>
          <w:szCs w:val="28"/>
          <w:highlight w:val="white"/>
        </w:rPr>
        <w:t xml:space="preserve">ходам от платы за проезд выполнение составило</w:t>
      </w:r>
      <w:r>
        <w:rPr>
          <w:strike w:val="0"/>
          <w:color w:val="auto"/>
          <w:sz w:val="28"/>
          <w:szCs w:val="28"/>
          <w:highlight w:val="white"/>
        </w:rPr>
        <w:t xml:space="preserve"> 96,6%</w:t>
      </w:r>
      <w:r>
        <w:rPr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strike w:val="0"/>
          <w:color w:val="auto"/>
          <w:sz w:val="28"/>
          <w:szCs w:val="28"/>
          <w:highlight w:val="white"/>
        </w:rPr>
        <w:t xml:space="preserve">от плана отчетного периода.</w:t>
      </w:r>
      <w:r>
        <w:rPr>
          <w:strike/>
          <w:color w:val="ff0000"/>
          <w:sz w:val="28"/>
          <w:szCs w:val="28"/>
          <w:highlight w:val="white"/>
        </w:rPr>
      </w:r>
      <w:r>
        <w:rPr>
          <w:strike/>
          <w:color w:val="ff0000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strike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ff0000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Неполное исполнение </w:t>
      </w:r>
      <w:r>
        <w:rPr>
          <w:color w:val="auto"/>
          <w:sz w:val="28"/>
          <w:szCs w:val="28"/>
          <w:highlight w:val="white"/>
        </w:rPr>
        <w:t xml:space="preserve">пл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на </w:t>
      </w:r>
      <w:r>
        <w:rPr>
          <w:color w:val="auto"/>
          <w:sz w:val="28"/>
          <w:szCs w:val="28"/>
          <w:highlight w:val="white"/>
        </w:rPr>
        <w:t xml:space="preserve">отчетного периода</w:t>
      </w:r>
      <w:r>
        <w:rPr>
          <w:color w:val="auto"/>
          <w:sz w:val="28"/>
          <w:szCs w:val="28"/>
          <w:highlight w:val="white"/>
        </w:rPr>
        <w:t xml:space="preserve"> связано с недостижением запланированного объема </w:t>
      </w:r>
      <w:r>
        <w:rPr>
          <w:color w:val="auto"/>
          <w:sz w:val="28"/>
          <w:highlight w:val="white"/>
        </w:rPr>
        <w:t xml:space="preserve"> пассажиропотока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(при плане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76 851,2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тыс. чел., факт –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72 851,9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тыс. чел.)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strike w:val="0"/>
          <w:color w:val="000000" w:themeColor="text1"/>
          <w:sz w:val="28"/>
          <w:szCs w:val="28"/>
          <w:highlight w:val="white"/>
        </w:rPr>
      </w:r>
      <w:r>
        <w:rPr>
          <w:strike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ff0000"/>
          <w:sz w:val="28"/>
          <w:szCs w:val="28"/>
          <w:highlight w:val="green"/>
        </w:rPr>
        <w:suppressLineNumbers w:val="0"/>
      </w:pPr>
      <w:r>
        <w:rPr>
          <w:color w:val="ff0000"/>
          <w:sz w:val="28"/>
          <w:highlight w:val="none"/>
        </w:rPr>
      </w:r>
      <w:r>
        <w:rPr>
          <w:color w:val="ff0000"/>
          <w:sz w:val="28"/>
          <w:szCs w:val="28"/>
          <w:highlight w:val="green"/>
        </w:rPr>
      </w:r>
      <w:r>
        <w:rPr>
          <w:color w:val="ff0000"/>
          <w:sz w:val="28"/>
          <w:szCs w:val="28"/>
          <w:highlight w:val="green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color w:val="000000" w:themeColor="text1"/>
          <w:sz w:val="28"/>
          <w:szCs w:val="28"/>
          <w:highlight w:val="white"/>
        </w:rPr>
        <w:t xml:space="preserve">Доходы от продажи земельных </w:t>
      </w:r>
      <w:r>
        <w:rPr>
          <w:b/>
          <w:color w:val="000000" w:themeColor="text1"/>
          <w:sz w:val="28"/>
          <w:szCs w:val="28"/>
          <w:highlight w:val="white"/>
        </w:rPr>
        <w:t xml:space="preserve">участков, государственная собственность на которые не разграничена</w:t>
      </w:r>
      <w:r>
        <w:rPr>
          <w:b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земельных отношений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114 770,7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руб., что в 1,6 раза превышает план отчетного периода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72 153,8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руб.) и составляет 52,9</w:t>
      </w:r>
      <w:r>
        <w:rPr>
          <w:color w:val="000000" w:themeColor="text1"/>
          <w:sz w:val="28"/>
          <w:szCs w:val="28"/>
          <w:highlight w:val="white"/>
        </w:rPr>
        <w:t xml:space="preserve">% к плану года (216 854,0 тыс. руб.).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аналогичного периода прошлого года поступления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составили 165,8%.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В январе – мае</w:t>
      </w:r>
      <w:r>
        <w:rPr>
          <w:color w:val="000000" w:themeColor="text1"/>
          <w:sz w:val="28"/>
          <w:szCs w:val="28"/>
          <w:highlight w:val="white"/>
        </w:rPr>
        <w:t xml:space="preserve"> на аукционах реализован</w:t>
      </w:r>
      <w:r>
        <w:rPr>
          <w:color w:val="000000" w:themeColor="text1"/>
          <w:sz w:val="28"/>
          <w:szCs w:val="28"/>
          <w:highlight w:val="white"/>
        </w:rPr>
        <w:t xml:space="preserve">ы</w:t>
      </w:r>
      <w:r>
        <w:rPr>
          <w:color w:val="000000" w:themeColor="text1"/>
          <w:sz w:val="28"/>
          <w:szCs w:val="28"/>
          <w:highlight w:val="white"/>
        </w:rPr>
        <w:t xml:space="preserve"> в собственность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земельные участки, предназначенные под ИЖС, с превышением начальной цены.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ос</w:t>
      </w:r>
      <w:r>
        <w:rPr>
          <w:color w:val="000000" w:themeColor="text1"/>
          <w:sz w:val="28"/>
          <w:szCs w:val="28"/>
          <w:highlight w:val="white"/>
        </w:rPr>
        <w:t xml:space="preserve">тупление средств от продажи земельных участков носит заявитель</w:t>
      </w:r>
      <w:r>
        <w:rPr>
          <w:color w:val="000000" w:themeColor="text1"/>
          <w:sz w:val="28"/>
          <w:szCs w:val="28"/>
          <w:highlight w:val="white"/>
        </w:rPr>
        <w:t xml:space="preserve">ный характер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color w:val="ff0000"/>
          <w:sz w:val="28"/>
          <w:szCs w:val="28"/>
          <w:highlight w:val="yellow"/>
        </w:rPr>
        <w:suppressLineNumbers w:val="0"/>
      </w:pPr>
      <w:r>
        <w:rPr>
          <w:color w:val="ff0000"/>
          <w:sz w:val="28"/>
          <w:szCs w:val="28"/>
          <w:highlight w:val="yellow"/>
        </w:rPr>
      </w:r>
      <w:r>
        <w:rPr>
          <w:color w:val="ff0000"/>
          <w:sz w:val="28"/>
          <w:szCs w:val="28"/>
          <w:highlight w:val="yellow"/>
        </w:rPr>
      </w:r>
      <w:r>
        <w:rPr>
          <w:color w:val="ff0000"/>
          <w:sz w:val="28"/>
          <w:szCs w:val="28"/>
          <w:highlight w:val="yellow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color w:val="000000" w:themeColor="text1"/>
          <w:sz w:val="28"/>
          <w:szCs w:val="28"/>
          <w:highlight w:val="white"/>
        </w:rPr>
        <w:t xml:space="preserve">Доходы </w:t>
      </w:r>
      <w:r>
        <w:rPr>
          <w:b/>
          <w:color w:val="000000" w:themeColor="text1"/>
          <w:sz w:val="28"/>
          <w:szCs w:val="28"/>
          <w:highlight w:val="white"/>
        </w:rPr>
        <w:t xml:space="preserve">от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</w:t>
      </w:r>
      <w:r>
        <w:rPr>
          <w:b/>
          <w:color w:val="000000" w:themeColor="text1"/>
          <w:sz w:val="28"/>
          <w:szCs w:val="28"/>
          <w:highlight w:val="white"/>
        </w:rPr>
        <w:t xml:space="preserve">в,</w:t>
      </w:r>
      <w:r>
        <w:rPr>
          <w:b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земельных отношений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, поступили в размере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45 433,5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руб., что в 1,5 раза больше плана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(29 4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00,0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 и составляет 44,6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% к плану года (101 764,9 тыс.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руб.).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ан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алогичного периода прошлого года поступления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составили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129,9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%.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Поступление средств от продажи земельных участков</w:t>
      </w:r>
      <w:r>
        <w:rPr>
          <w:color w:val="000000" w:themeColor="text1"/>
          <w:sz w:val="28"/>
          <w:szCs w:val="28"/>
          <w:highlight w:val="white"/>
        </w:rPr>
        <w:t xml:space="preserve"> носит заявительный характер.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color w:val="auto"/>
          <w:sz w:val="28"/>
          <w:szCs w:val="28"/>
          <w:highlight w:val="white"/>
        </w:rPr>
        <w:suppressLineNumbers w:val="0"/>
      </w:pPr>
      <w:r>
        <w:rPr>
          <w:b/>
          <w:color w:val="auto"/>
          <w:sz w:val="28"/>
          <w:szCs w:val="28"/>
          <w:highlight w:val="white"/>
        </w:rPr>
        <w:t xml:space="preserve">Доходы от приватизации имущества,</w:t>
      </w:r>
      <w:r>
        <w:rPr>
          <w:b/>
          <w:i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находящегося в собственности городских округо</w:t>
      </w:r>
      <w:r>
        <w:rPr>
          <w:b/>
          <w:color w:val="auto"/>
          <w:sz w:val="28"/>
          <w:szCs w:val="28"/>
          <w:highlight w:val="white"/>
        </w:rPr>
        <w:t xml:space="preserve">в</w:t>
      </w:r>
      <w:r>
        <w:rPr>
          <w:color w:val="auto"/>
          <w:sz w:val="28"/>
          <w:szCs w:val="28"/>
          <w:highlight w:val="white"/>
        </w:rPr>
        <w:t xml:space="preserve">,</w:t>
      </w:r>
      <w:r>
        <w:rPr>
          <w:color w:val="auto"/>
          <w:sz w:val="28"/>
          <w:szCs w:val="28"/>
          <w:highlight w:val="white"/>
        </w:rPr>
        <w:t xml:space="preserve"> поступили в размере 20 622,4</w:t>
      </w:r>
      <w:r>
        <w:rPr>
          <w:color w:val="auto"/>
          <w:sz w:val="28"/>
          <w:szCs w:val="28"/>
          <w:highlight w:val="white"/>
        </w:rPr>
        <w:t xml:space="preserve"> тыс. руб., что </w:t>
      </w:r>
      <w:r>
        <w:rPr>
          <w:rFonts w:eastAsia="Calibri"/>
          <w:color w:val="auto"/>
          <w:sz w:val="28"/>
          <w:szCs w:val="28"/>
          <w:highlight w:val="white"/>
        </w:rPr>
        <w:t xml:space="preserve">составляет</w:t>
      </w:r>
      <w:r>
        <w:rPr>
          <w:color w:val="auto"/>
          <w:sz w:val="28"/>
          <w:szCs w:val="28"/>
          <w:highlight w:val="white"/>
        </w:rPr>
        <w:t xml:space="preserve"> 106,4% к плану отчетного периода</w:t>
      </w:r>
      <w:r>
        <w:rPr>
          <w:rFonts w:eastAsia="Calibri"/>
          <w:color w:val="auto"/>
          <w:sz w:val="28"/>
          <w:szCs w:val="28"/>
          <w:highlight w:val="white"/>
        </w:rPr>
        <w:t xml:space="preserve"> (19 376,1</w:t>
      </w:r>
      <w:r>
        <w:rPr>
          <w:rFonts w:eastAsia="Calibri"/>
          <w:color w:val="auto"/>
          <w:sz w:val="28"/>
          <w:szCs w:val="28"/>
          <w:highlight w:val="white"/>
        </w:rPr>
        <w:t xml:space="preserve"> тыс. руб.) и 40,8% к плану года (50 575,8 тыс. руб.)</w:t>
      </w:r>
      <w:r>
        <w:rPr>
          <w:color w:val="auto"/>
          <w:sz w:val="28"/>
          <w:szCs w:val="28"/>
          <w:highlight w:val="white"/>
        </w:rPr>
        <w:t xml:space="preserve">. Относительно аналогичного периода прошлого года поступления составили 69,2%.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color w:val="auto"/>
          <w:highlight w:val="non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В том числе: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b w:val="0"/>
          <w:bCs w:val="0"/>
          <w:color w:val="auto"/>
          <w:sz w:val="28"/>
          <w:szCs w:val="28"/>
          <w:highlight w:val="none"/>
          <w14:ligatures w14:val="none"/>
        </w:rPr>
      </w:pPr>
      <w:r>
        <w:rPr>
          <w:b w:val="0"/>
          <w:bCs w:val="0"/>
          <w:color w:val="auto"/>
          <w:sz w:val="28"/>
          <w:szCs w:val="28"/>
          <w:highlight w:val="white"/>
        </w:rPr>
        <w:t xml:space="preserve">- доходы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в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результате реализации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муниципального имущества на торгах в порядке,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установленном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Федеральным законом от 21.12.2001 № 178-ФЗ «О приватизации государственного и муниципального имущества», 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поступили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в размере 5 527,5 тыс. руб.</w:t>
      </w:r>
      <w:r>
        <w:rPr>
          <w:color w:val="auto"/>
          <w:sz w:val="28"/>
          <w:szCs w:val="28"/>
          <w:highlight w:val="white"/>
        </w:rPr>
        <w:t xml:space="preserve">, </w:t>
      </w:r>
      <w:r>
        <w:rPr>
          <w:color w:val="auto"/>
          <w:sz w:val="28"/>
          <w:szCs w:val="28"/>
          <w:highlight w:val="white"/>
        </w:rPr>
        <w:t xml:space="preserve">что составляет 78,4% к плану отчетного периода (7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 050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,7 тыс. руб.) и 26,1% к плану года (21 192,9 тыс. руб.).</w:t>
      </w:r>
      <w:r>
        <w:rPr>
          <w:rFonts w:eastAsia="Calibri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Невыполнение плана обусловлено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з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к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м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п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м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объекты  муниципальной собственности </w:t>
      </w:r>
      <w:r>
        <w:rPr>
          <w:sz w:val="28"/>
          <w:szCs w:val="28"/>
        </w:rPr>
        <w:t xml:space="preserve">по итогам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проведенных торгов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 </w:t>
      </w:r>
      <w:r>
        <w:rPr>
          <w:b w:val="0"/>
          <w:bCs w:val="0"/>
          <w:color w:val="auto"/>
          <w:sz w:val="28"/>
          <w:szCs w:val="28"/>
          <w:highlight w:val="none"/>
          <w14:ligatures w14:val="none"/>
        </w:rPr>
      </w:r>
      <w:r>
        <w:rPr>
          <w:b w:val="0"/>
          <w:bCs w:val="0"/>
          <w:color w:val="auto"/>
          <w:sz w:val="28"/>
          <w:szCs w:val="28"/>
          <w:highlight w:val="non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rFonts w:eastAsia="Calibri"/>
          <w:color w:val="auto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auto"/>
          <w:sz w:val="28"/>
          <w:szCs w:val="28"/>
          <w:highlight w:val="white"/>
        </w:rPr>
        <w:t xml:space="preserve">-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оходы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в</w:t>
      </w:r>
      <w:r>
        <w:rPr>
          <w:rFonts w:eastAsia="Calibri"/>
          <w:b w:val="0"/>
          <w:bCs w:val="0"/>
          <w:color w:val="auto"/>
          <w:sz w:val="28"/>
          <w:szCs w:val="28"/>
          <w:highlight w:val="white"/>
        </w:rPr>
        <w:t xml:space="preserve"> р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езультате реализации муниципального имущества в порядке, установленном Федеральным законом от 22.07.2008 № 159-ФЗ «Об особенностях отчуждения недвижимого имущества, находящегося в государственной собственн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,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 поступили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в размере 13 878,9 тыс. руб.</w:t>
      </w:r>
      <w:r>
        <w:rPr>
          <w:color w:val="auto"/>
          <w:sz w:val="28"/>
          <w:szCs w:val="28"/>
          <w:highlight w:val="white"/>
        </w:rPr>
        <w:t xml:space="preserve">, </w:t>
      </w:r>
      <w:r>
        <w:rPr>
          <w:color w:val="auto"/>
          <w:sz w:val="28"/>
          <w:szCs w:val="28"/>
          <w:highlight w:val="white"/>
        </w:rPr>
        <w:t xml:space="preserve">что составляет 114,1% к плану отчетного периода (12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 166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,3 тыс. руб.) и 47,5% к плану года (29 223,8 тыс. руб.).</w:t>
      </w:r>
      <w:r>
        <w:rPr>
          <w:rFonts w:eastAsia="Calibri"/>
          <w:color w:val="auto"/>
          <w:sz w:val="28"/>
          <w:szCs w:val="28"/>
          <w:highlight w:val="white"/>
        </w:rPr>
        <w:t xml:space="preserve"> 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color w:val="000000" w:themeColor="text1"/>
          <w:sz w:val="28"/>
          <w:szCs w:val="28"/>
          <w:highlight w:val="white"/>
        </w:rPr>
        <w:t xml:space="preserve">Пере</w:t>
      </w:r>
      <w:r>
        <w:rPr>
          <w:rFonts w:eastAsia="Calibri"/>
          <w:bCs/>
          <w:color w:val="000000" w:themeColor="text1"/>
          <w:sz w:val="28"/>
          <w:szCs w:val="28"/>
          <w:highlight w:val="white"/>
        </w:rPr>
        <w:t xml:space="preserve">выполнение плана отчетного периода обусловлено досрочной оплатой по договорам купли-продажи</w:t>
      </w:r>
      <w:r>
        <w:rPr>
          <w:rFonts w:eastAsia="Calibri"/>
          <w:bCs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eastAsia="Calibri"/>
          <w:color w:val="auto"/>
          <w:sz w:val="28"/>
          <w:szCs w:val="28"/>
          <w:highlight w:val="white"/>
        </w:rPr>
      </w:r>
      <w:r>
        <w:rPr>
          <w:rFonts w:eastAsia="Calibri"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tabs>
          <w:tab w:val="left" w:pos="0" w:leader="none"/>
          <w:tab w:val="left" w:pos="709" w:leader="none"/>
        </w:tabs>
        <w:rPr>
          <w:bCs w:val="0"/>
          <w:i w:val="0"/>
          <w:color w:val="auto"/>
          <w:sz w:val="28"/>
          <w:szCs w:val="28"/>
          <w:highlight w:val="white"/>
        </w:rPr>
      </w:pPr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</w:r>
      <w:r>
        <w:rPr>
          <w:bCs w:val="0"/>
          <w:i w:val="0"/>
          <w:color w:val="auto"/>
          <w:sz w:val="28"/>
          <w:szCs w:val="28"/>
          <w:highlight w:val="white"/>
        </w:rPr>
      </w:r>
      <w:r>
        <w:rPr>
          <w:bCs w:val="0"/>
          <w:i w:val="0"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tabs>
          <w:tab w:val="left" w:pos="0" w:leader="none"/>
          <w:tab w:val="left" w:pos="709" w:leader="none"/>
        </w:tabs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</w:pPr>
      <w:r>
        <w:rPr>
          <w:b/>
          <w:color w:val="auto"/>
          <w:sz w:val="28"/>
          <w:szCs w:val="28"/>
          <w:highlight w:val="white"/>
        </w:rPr>
        <w:t xml:space="preserve">П</w:t>
      </w:r>
      <w:r>
        <w:rPr>
          <w:b/>
          <w:color w:val="auto"/>
          <w:sz w:val="28"/>
          <w:szCs w:val="28"/>
          <w:highlight w:val="white"/>
        </w:rPr>
        <w:t xml:space="preserve">рочие неналоговые доходы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п</w:t>
      </w:r>
      <w:r>
        <w:rPr>
          <w:color w:val="auto"/>
          <w:sz w:val="28"/>
          <w:szCs w:val="28"/>
          <w:highlight w:val="white"/>
        </w:rPr>
        <w:t xml:space="preserve">оступили в сумме</w:t>
      </w:r>
      <w:r>
        <w:rPr>
          <w:color w:val="auto"/>
          <w:sz w:val="28"/>
          <w:szCs w:val="28"/>
          <w:highlight w:val="white"/>
        </w:rPr>
        <w:t xml:space="preserve"> 153</w:t>
      </w:r>
      <w:r>
        <w:rPr>
          <w:color w:val="auto"/>
          <w:sz w:val="28"/>
          <w:szCs w:val="28"/>
          <w:highlight w:val="white"/>
        </w:rPr>
        <w:t xml:space="preserve"> 734,4</w:t>
      </w:r>
      <w:r>
        <w:rPr>
          <w:color w:val="auto"/>
          <w:sz w:val="28"/>
          <w:szCs w:val="28"/>
          <w:highlight w:val="white"/>
        </w:rPr>
        <w:t xml:space="preserve"> тыс. руб., что в 4,0 раза превышает план отчетног</w:t>
      </w:r>
      <w:r>
        <w:rPr>
          <w:color w:val="auto"/>
          <w:sz w:val="28"/>
          <w:szCs w:val="28"/>
          <w:highlight w:val="white"/>
        </w:rPr>
        <w:t xml:space="preserve">о периода </w:t>
      </w:r>
      <w:r>
        <w:rPr>
          <w:rFonts w:eastAsia="Calibri"/>
          <w:color w:val="auto"/>
          <w:sz w:val="28"/>
          <w:szCs w:val="28"/>
          <w:highlight w:val="white"/>
        </w:rPr>
        <w:t xml:space="preserve">(38 100,0</w:t>
      </w:r>
      <w:r>
        <w:rPr>
          <w:rFonts w:eastAsia="Calibri"/>
          <w:color w:val="auto"/>
          <w:sz w:val="28"/>
          <w:szCs w:val="28"/>
          <w:highlight w:val="white"/>
        </w:rPr>
        <w:t xml:space="preserve"> тыс. руб.) и составляет 110</w:t>
      </w:r>
      <w:r>
        <w:rPr>
          <w:rFonts w:eastAsia="Calibri"/>
          <w:color w:val="auto"/>
          <w:sz w:val="28"/>
          <w:szCs w:val="28"/>
          <w:highlight w:val="white"/>
        </w:rPr>
        <w:t xml:space="preserve">,1</w:t>
      </w:r>
      <w:r>
        <w:rPr>
          <w:rFonts w:eastAsia="Calibri"/>
          <w:color w:val="auto"/>
          <w:sz w:val="28"/>
          <w:szCs w:val="28"/>
          <w:highlight w:val="white"/>
        </w:rPr>
        <w:t xml:space="preserve">% </w:t>
      </w:r>
      <w:r>
        <w:rPr>
          <w:rFonts w:eastAsia="Calibri"/>
          <w:color w:val="auto"/>
          <w:sz w:val="28"/>
          <w:szCs w:val="28"/>
          <w:highlight w:val="white"/>
        </w:rPr>
        <w:t xml:space="preserve">к п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лану года (139 604,7 тыс. руб.)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.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аналогичного периода прошлого года поступления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 составили 193,1%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.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</w:r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i w:val="0"/>
          <w:iCs w:val="0"/>
          <w:color w:val="auto"/>
          <w:highlight w:val="white"/>
        </w:rPr>
        <w:suppressLineNumbers w:val="0"/>
      </w:pPr>
      <w:r>
        <w:rPr>
          <w:i w:val="0"/>
          <w:iCs w:val="0"/>
          <w:color w:val="auto"/>
          <w:sz w:val="28"/>
          <w:szCs w:val="28"/>
          <w:highlight w:val="white"/>
        </w:rPr>
        <w:t xml:space="preserve">В том числе:</w:t>
      </w:r>
      <w:r>
        <w:rPr>
          <w:i w:val="0"/>
          <w:iCs w:val="0"/>
          <w:color w:val="auto"/>
          <w:highlight w:val="white"/>
        </w:rPr>
      </w:r>
      <w:r>
        <w:rPr>
          <w:i w:val="0"/>
          <w:iCs w:val="0"/>
          <w:color w:val="auto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rFonts w:eastAsia="Calibri"/>
          <w:i w:val="0"/>
          <w:iCs w:val="0"/>
          <w:color w:val="auto"/>
          <w:sz w:val="28"/>
          <w:szCs w:val="28"/>
          <w:highlight w:val="white"/>
        </w:rPr>
        <w:suppressLineNumbers w:val="0"/>
      </w:pPr>
      <w:r>
        <w:rPr>
          <w:b/>
          <w:bCs/>
          <w:i w:val="0"/>
          <w:iCs w:val="0"/>
          <w:color w:val="auto"/>
          <w:sz w:val="28"/>
          <w:szCs w:val="28"/>
          <w:highlight w:val="white"/>
        </w:rPr>
      </w:r>
      <w:r>
        <w:rPr>
          <w:b/>
          <w:i w:val="0"/>
          <w:iCs w:val="0"/>
          <w:color w:val="auto"/>
          <w:sz w:val="28"/>
          <w:szCs w:val="28"/>
          <w:highlight w:val="white"/>
        </w:rPr>
        <w:t xml:space="preserve">-</w:t>
      </w:r>
      <w:r>
        <w:rPr>
          <w:b/>
          <w:i w:val="0"/>
          <w:iCs w:val="0"/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i w:val="0"/>
          <w:iCs w:val="0"/>
          <w:color w:val="auto"/>
          <w:sz w:val="28"/>
          <w:szCs w:val="28"/>
          <w:highlight w:val="white"/>
        </w:rPr>
        <w:t xml:space="preserve">восстановительная стоимость зеленых насаждений,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 администрируемая 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управлением по экологии и природопользовани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ю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, </w:t>
      </w: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поступила в сумме</w:t>
      </w: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 77 994,8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тыс. руб.,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что в 12,8 раза превышает план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отчетного периода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(6 100,0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тыс. руб.)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и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составляет 125,3% к плану года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(62 240,6 тыс. руб.)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.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аналогичного периода прошлого года поступления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увеличились в 6 раз.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b/>
          <w:bCs/>
          <w:i w:val="0"/>
          <w:iCs w:val="0"/>
          <w:color w:val="auto"/>
          <w:sz w:val="28"/>
          <w:szCs w:val="28"/>
          <w:highlight w:val="white"/>
        </w:rPr>
        <w:suppressLineNumbers w:val="0"/>
      </w:pP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Перевыполнение плана обусловлено поступлениями</w:t>
      </w: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 от крупных предприятий в сфере строительства</w:t>
      </w: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;</w:t>
      </w:r>
      <w:r>
        <w:rPr>
          <w:b/>
          <w:bCs/>
          <w:i w:val="0"/>
          <w:iCs w:val="0"/>
          <w:color w:val="auto"/>
          <w:sz w:val="28"/>
          <w:szCs w:val="28"/>
          <w:highlight w:val="white"/>
        </w:rPr>
      </w:r>
      <w:r>
        <w:rPr>
          <w:b/>
          <w:bCs/>
          <w:i w:val="0"/>
          <w:iCs w:val="0"/>
          <w:color w:val="auto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left" w:pos="0" w:leader="none"/>
        </w:tabs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лата за фактическое пользование земельными участка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м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до раз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граничения государственной собственности на землю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администрируемая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департаментом земельных отношений,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поступила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75 478,8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, что на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в 2,4 раза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превыш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ает план отчетного периода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32 000,0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тыс.руб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.)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и составляет 97,6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%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годового планово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го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задания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(77 364,1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тыс. руб.)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Cs/>
          <w:color w:val="000000" w:themeColor="text1"/>
          <w:sz w:val="28"/>
          <w:szCs w:val="28"/>
          <w:highlight w:val="white"/>
        </w:rPr>
        <w:t xml:space="preserve">Относительно аналогично</w:t>
      </w:r>
      <w:r>
        <w:rPr>
          <w:iCs/>
          <w:color w:val="000000" w:themeColor="text1"/>
          <w:sz w:val="28"/>
          <w:szCs w:val="28"/>
          <w:highlight w:val="white"/>
        </w:rPr>
        <w:t xml:space="preserve">го периода прошлого года поступления увеличились в 2,7 раза.</w:t>
      </w:r>
      <w:r>
        <w:rPr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left" w:pos="0" w:leader="none"/>
        </w:tabs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t xml:space="preserve">Увеличение поступлений связано с систематич</w:t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t xml:space="preserve">ским выявлением земельных участков, используемых без оформленных прав, и выдачей разрешений на размещение объектов, а также с погашением задолженности за пользование земельным участком, расположенным по адресу: ул. Уральская, 93, в сумме 18 146,8 тыс. руб.</w:t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left" w:pos="0" w:leader="none"/>
        </w:tabs>
        <w:rPr>
          <w:b w:val="0"/>
          <w:bCs w:val="0"/>
          <w:i w:val="0"/>
          <w:color w:val="auto"/>
          <w:sz w:val="28"/>
          <w:szCs w:val="28"/>
          <w:highlight w:val="none"/>
        </w:rPr>
        <w:suppressLineNumbers w:val="0"/>
      </w:pPr>
      <w:r>
        <w:rPr>
          <w:b w:val="0"/>
          <w:bCs w:val="0"/>
          <w:i w:val="0"/>
          <w:color w:val="auto"/>
          <w:sz w:val="28"/>
          <w:szCs w:val="28"/>
          <w:highlight w:val="none"/>
        </w:rPr>
      </w:r>
      <w:r>
        <w:rPr>
          <w:b w:val="0"/>
          <w:bCs w:val="0"/>
          <w:i w:val="0"/>
          <w:color w:val="auto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left" w:pos="0" w:leader="none"/>
        </w:tabs>
        <w:rPr>
          <w:b w:val="0"/>
          <w:bCs w:val="0"/>
          <w:i w:val="0"/>
          <w:color w:val="auto"/>
          <w:sz w:val="28"/>
          <w:szCs w:val="28"/>
          <w:highlight w:val="none"/>
        </w:rPr>
        <w:suppressLineNumbers w:val="0"/>
      </w:pPr>
      <w:r>
        <w:rPr>
          <w:b w:val="0"/>
          <w:bCs w:val="0"/>
          <w:i w:val="0"/>
          <w:color w:val="auto"/>
          <w:sz w:val="28"/>
          <w:szCs w:val="28"/>
          <w:highlight w:val="none"/>
        </w:rPr>
      </w:r>
      <w:r>
        <w:rPr>
          <w:b w:val="0"/>
          <w:bCs w:val="0"/>
          <w:i w:val="0"/>
          <w:color w:val="auto"/>
          <w:sz w:val="28"/>
          <w:szCs w:val="28"/>
          <w:highlight w:val="none"/>
        </w:rPr>
      </w:r>
      <w:r>
        <w:rPr>
          <w:b w:val="0"/>
          <w:bCs w:val="0"/>
          <w:i w:val="0"/>
          <w:color w:val="auto"/>
          <w:sz w:val="28"/>
          <w:szCs w:val="28"/>
          <w:highlight w:val="none"/>
        </w:rPr>
      </w:r>
    </w:p>
    <w:p>
      <w:pPr>
        <w:pStyle w:val="1219"/>
        <w:ind w:left="0" w:firstLine="709"/>
        <w:jc w:val="center"/>
        <w:spacing w:line="240" w:lineRule="atLeast"/>
        <w:rPr>
          <w:b/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none"/>
        </w:rPr>
        <w:t xml:space="preserve">2. </w:t>
      </w:r>
      <w:r>
        <w:rPr>
          <w:b/>
          <w:color w:val="auto"/>
          <w:sz w:val="28"/>
          <w:szCs w:val="28"/>
          <w:highlight w:val="white"/>
        </w:rPr>
        <w:t xml:space="preserve">ИСПОЛНЕНИЕ БЮДЖЕТА ПО РАСХОДАМ</w:t>
      </w:r>
      <w:r>
        <w:rPr>
          <w:b/>
          <w:color w:val="auto"/>
          <w:sz w:val="28"/>
          <w:szCs w:val="28"/>
          <w:highlight w:val="white"/>
        </w:rPr>
      </w:r>
      <w:r>
        <w:rPr>
          <w:b/>
          <w:color w:val="auto"/>
          <w:sz w:val="28"/>
          <w:szCs w:val="28"/>
          <w:highlight w:val="white"/>
        </w:rPr>
      </w:r>
    </w:p>
    <w:p>
      <w:pPr>
        <w:pStyle w:val="1219"/>
        <w:ind w:firstLine="360"/>
        <w:jc w:val="center"/>
        <w:spacing w:line="240" w:lineRule="atLeast"/>
        <w:rPr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none"/>
        </w:rPr>
        <w:t xml:space="preserve">   </w:t>
      </w:r>
      <w:r>
        <w:rPr>
          <w:b/>
          <w:color w:val="auto"/>
          <w:sz w:val="28"/>
          <w:szCs w:val="28"/>
          <w:highlight w:val="white"/>
        </w:rPr>
        <w:t xml:space="preserve">(</w:t>
      </w:r>
      <w:r>
        <w:rPr>
          <w:color w:val="auto"/>
          <w:sz w:val="28"/>
          <w:szCs w:val="28"/>
          <w:highlight w:val="white"/>
        </w:rPr>
        <w:t xml:space="preserve">приложение 2 </w:t>
      </w:r>
      <w:r>
        <w:rPr>
          <w:color w:val="auto"/>
          <w:sz w:val="28"/>
          <w:szCs w:val="28"/>
          <w:highlight w:val="white"/>
        </w:rPr>
        <w:t xml:space="preserve">к настоящей записке)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7938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19"/>
        <w:ind w:firstLine="709"/>
        <w:spacing w:line="240" w:lineRule="auto"/>
        <w:tabs>
          <w:tab w:val="left" w:pos="7938" w:leader="none"/>
        </w:tabs>
        <w:rPr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white"/>
        </w:rPr>
        <w:t xml:space="preserve">Кассовый расход бюджета (без учёта зарезервированных средств: на исполнение судебных исков, резервного фонда администрации города) на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1 июня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2026</w:t>
      </w:r>
      <w:r>
        <w:rPr>
          <w:color w:val="auto"/>
          <w:sz w:val="28"/>
          <w:szCs w:val="28"/>
          <w:highlight w:val="white"/>
        </w:rPr>
        <w:t xml:space="preserve"> года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составил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24 073 670,1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руб., и</w:t>
      </w:r>
      <w:r>
        <w:rPr>
          <w:color w:val="auto"/>
          <w:sz w:val="28"/>
          <w:szCs w:val="28"/>
          <w:highlight w:val="white"/>
        </w:rPr>
        <w:t xml:space="preserve">ли </w:t>
      </w:r>
      <w:r>
        <w:rPr>
          <w:color w:val="auto"/>
          <w:sz w:val="28"/>
          <w:szCs w:val="28"/>
          <w:highlight w:val="white"/>
        </w:rPr>
        <w:t xml:space="preserve">98,3</w:t>
      </w:r>
      <w:r>
        <w:rPr>
          <w:b/>
          <w:color w:val="auto"/>
          <w:sz w:val="28"/>
          <w:szCs w:val="28"/>
          <w:highlight w:val="white"/>
        </w:rPr>
        <w:t xml:space="preserve"> % </w:t>
      </w:r>
      <w:r>
        <w:rPr>
          <w:color w:val="auto"/>
          <w:sz w:val="28"/>
          <w:szCs w:val="28"/>
          <w:highlight w:val="white"/>
        </w:rPr>
        <w:t xml:space="preserve">от кассового</w:t>
      </w:r>
      <w:r>
        <w:rPr>
          <w:color w:val="auto"/>
          <w:sz w:val="28"/>
          <w:szCs w:val="28"/>
          <w:highlight w:val="white"/>
        </w:rPr>
        <w:t xml:space="preserve"> пл</w:t>
      </w:r>
      <w:r>
        <w:rPr>
          <w:color w:val="auto"/>
          <w:sz w:val="28"/>
          <w:szCs w:val="28"/>
          <w:highlight w:val="white"/>
        </w:rPr>
        <w:t xml:space="preserve">ана отчетного периода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(</w:t>
      </w:r>
      <w:r>
        <w:rPr>
          <w:color w:val="auto"/>
          <w:sz w:val="28"/>
          <w:szCs w:val="28"/>
          <w:highlight w:val="white"/>
        </w:rPr>
        <w:t xml:space="preserve">24 499 339,0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</w:t>
      </w:r>
      <w:r>
        <w:rPr>
          <w:color w:val="auto"/>
          <w:sz w:val="28"/>
          <w:szCs w:val="28"/>
          <w:highlight w:val="white"/>
        </w:rPr>
        <w:t xml:space="preserve">уб.)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color w:val="auto"/>
          <w:sz w:val="28"/>
          <w:szCs w:val="28"/>
          <w:highlight w:val="white"/>
        </w:rPr>
        <w:t xml:space="preserve">34,2</w:t>
      </w:r>
      <w:r>
        <w:rPr>
          <w:b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 </w:t>
      </w:r>
      <w:r>
        <w:rPr>
          <w:color w:val="auto"/>
          <w:sz w:val="28"/>
          <w:szCs w:val="28"/>
          <w:highlight w:val="white"/>
        </w:rPr>
        <w:t xml:space="preserve">от годовых</w:t>
      </w:r>
      <w:r>
        <w:rPr>
          <w:color w:val="auto"/>
          <w:sz w:val="28"/>
          <w:szCs w:val="28"/>
          <w:highlight w:val="white"/>
        </w:rPr>
        <w:t xml:space="preserve"> ассигнований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(</w:t>
      </w:r>
      <w:r>
        <w:rPr>
          <w:color w:val="auto"/>
          <w:sz w:val="28"/>
          <w:szCs w:val="28"/>
          <w:highlight w:val="white"/>
        </w:rPr>
        <w:t xml:space="preserve">70 473 832,6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руб.).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Исполнение по расходам за </w:t>
      </w:r>
      <w:r>
        <w:rPr>
          <w:color w:val="auto"/>
          <w:sz w:val="28"/>
          <w:szCs w:val="28"/>
          <w:highlight w:val="white"/>
        </w:rPr>
        <w:t xml:space="preserve">январ</w:t>
      </w:r>
      <w:r>
        <w:rPr>
          <w:color w:val="auto"/>
          <w:sz w:val="28"/>
          <w:szCs w:val="28"/>
          <w:highlight w:val="white"/>
        </w:rPr>
        <w:t xml:space="preserve">ь-май </w:t>
      </w:r>
      <w:r>
        <w:rPr>
          <w:color w:val="auto"/>
          <w:sz w:val="28"/>
          <w:szCs w:val="28"/>
          <w:highlight w:val="white"/>
        </w:rPr>
        <w:t xml:space="preserve">2025</w:t>
      </w:r>
      <w:r>
        <w:rPr>
          <w:color w:val="auto"/>
          <w:sz w:val="28"/>
          <w:szCs w:val="28"/>
          <w:highlight w:val="white"/>
        </w:rPr>
        <w:t xml:space="preserve"> года </w:t>
      </w:r>
      <w:r>
        <w:rPr>
          <w:color w:val="auto"/>
          <w:sz w:val="28"/>
          <w:szCs w:val="28"/>
          <w:highlight w:val="white"/>
        </w:rPr>
        <w:t xml:space="preserve">составляло </w:t>
      </w:r>
      <w:r>
        <w:rPr>
          <w:color w:val="auto"/>
          <w:sz w:val="28"/>
          <w:szCs w:val="28"/>
          <w:highlight w:val="white"/>
        </w:rPr>
        <w:t xml:space="preserve">21 872 151,4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тыс.руб.,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или </w:t>
      </w:r>
      <w:r>
        <w:rPr>
          <w:color w:val="auto"/>
          <w:sz w:val="28"/>
          <w:szCs w:val="28"/>
          <w:highlight w:val="white"/>
        </w:rPr>
        <w:t xml:space="preserve">95,5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  <w:highlight w:val="white"/>
        </w:rPr>
        <w:t xml:space="preserve">%</w:t>
      </w:r>
      <w:r>
        <w:rPr>
          <w:b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 кассового</w:t>
      </w:r>
      <w:r>
        <w:rPr>
          <w:color w:val="auto"/>
          <w:sz w:val="28"/>
          <w:szCs w:val="28"/>
          <w:highlight w:val="white"/>
        </w:rPr>
        <w:t xml:space="preserve"> плана отчетного периода 2025</w:t>
      </w:r>
      <w:r>
        <w:rPr>
          <w:color w:val="auto"/>
          <w:sz w:val="28"/>
          <w:szCs w:val="28"/>
          <w:highlight w:val="white"/>
        </w:rPr>
        <w:t xml:space="preserve"> года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и </w:t>
      </w:r>
      <w:r>
        <w:rPr>
          <w:color w:val="000000" w:themeColor="text1"/>
          <w:sz w:val="28"/>
          <w:szCs w:val="28"/>
          <w:highlight w:val="white"/>
        </w:rPr>
        <w:t xml:space="preserve">33,0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от г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одовых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ассигнований. </w:t>
      </w:r>
      <w:r>
        <w:rPr>
          <w:color w:val="000000" w:themeColor="text1"/>
          <w:sz w:val="28"/>
          <w:szCs w:val="28"/>
          <w:highlight w:val="white"/>
        </w:rPr>
        <w:t xml:space="preserve">      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1219"/>
        <w:ind w:firstLine="709"/>
        <w:spacing w:line="240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Расходная часть бюджета за </w:t>
      </w:r>
      <w:r>
        <w:rPr>
          <w:sz w:val="28"/>
          <w:szCs w:val="28"/>
          <w:highlight w:val="white"/>
        </w:rPr>
        <w:t xml:space="preserve">январ</w:t>
      </w:r>
      <w:r>
        <w:rPr>
          <w:sz w:val="28"/>
          <w:szCs w:val="28"/>
          <w:highlight w:val="white"/>
        </w:rPr>
        <w:t xml:space="preserve">ь-май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white"/>
        </w:rPr>
        <w:t xml:space="preserve"> года в разрезе источников финансирования исполнена следующим образом.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219"/>
        <w:ind w:firstLine="709"/>
        <w:spacing w:line="240" w:lineRule="atLeast"/>
        <w:rPr>
          <w:color w:val="ff0000"/>
          <w:sz w:val="20"/>
          <w:szCs w:val="16"/>
          <w:highlight w:val="white"/>
        </w:rPr>
      </w:pPr>
      <w:r>
        <w:rPr>
          <w:color w:val="ff0000"/>
          <w:sz w:val="20"/>
          <w:szCs w:val="16"/>
          <w:highlight w:val="white"/>
        </w:rPr>
      </w:r>
      <w:r>
        <w:rPr>
          <w:color w:val="ff0000"/>
          <w:sz w:val="20"/>
          <w:szCs w:val="16"/>
          <w:highlight w:val="white"/>
        </w:rPr>
      </w:r>
      <w:r>
        <w:rPr>
          <w:color w:val="ff0000"/>
          <w:sz w:val="20"/>
          <w:szCs w:val="16"/>
          <w:highlight w:val="white"/>
        </w:rPr>
      </w:r>
    </w:p>
    <w:p>
      <w:pPr>
        <w:ind w:firstLine="709"/>
        <w:spacing w:line="240" w:lineRule="atLeast"/>
        <w:rPr>
          <w:b/>
          <w:bCs/>
          <w:color w:val="c00000"/>
          <w:sz w:val="20"/>
          <w:szCs w:val="20"/>
          <w:highlight w:val="white"/>
        </w:rPr>
      </w:pPr>
      <w:r>
        <w:rPr>
          <w:b/>
          <w:sz w:val="28"/>
          <w:szCs w:val="28"/>
          <w:highlight w:val="white"/>
        </w:rPr>
        <w:t xml:space="preserve">2.1. за счет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средств местного бюджета на выполнение собственных полномочий (без учёта зарезервированных средств) </w:t>
      </w:r>
      <w:r>
        <w:rPr>
          <w:sz w:val="28"/>
          <w:szCs w:val="28"/>
          <w:highlight w:val="white"/>
        </w:rPr>
        <w:t xml:space="preserve">- кассовое исполнение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составляет</w:t>
      </w:r>
      <w:r>
        <w:rPr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13 814 809,6</w:t>
      </w:r>
      <w:r>
        <w:rPr>
          <w:sz w:val="28"/>
          <w:szCs w:val="28"/>
          <w:highlight w:val="white"/>
        </w:rPr>
        <w:t xml:space="preserve"> тыс</w:t>
      </w:r>
      <w:r>
        <w:rPr>
          <w:sz w:val="28"/>
          <w:szCs w:val="28"/>
          <w:highlight w:val="white"/>
        </w:rPr>
        <w:t xml:space="preserve">. руб.</w:t>
      </w:r>
      <w:r>
        <w:rPr>
          <w:color w:val="000000" w:themeColor="text1"/>
          <w:sz w:val="28"/>
          <w:szCs w:val="28"/>
          <w:highlight w:val="white"/>
        </w:rPr>
        <w:t xml:space="preserve">, или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98,5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 от</w:t>
      </w:r>
      <w:r>
        <w:rPr>
          <w:color w:val="000000" w:themeColor="text1"/>
          <w:sz w:val="28"/>
          <w:szCs w:val="28"/>
          <w:highlight w:val="white"/>
        </w:rPr>
        <w:t xml:space="preserve"> кассового</w:t>
      </w:r>
      <w:r>
        <w:rPr>
          <w:color w:val="000000" w:themeColor="text1"/>
          <w:sz w:val="28"/>
          <w:szCs w:val="28"/>
          <w:highlight w:val="white"/>
        </w:rPr>
        <w:t xml:space="preserve"> плана</w:t>
      </w:r>
      <w:r>
        <w:rPr>
          <w:color w:val="000000" w:themeColor="text1"/>
          <w:sz w:val="28"/>
          <w:szCs w:val="28"/>
          <w:highlight w:val="white"/>
        </w:rPr>
        <w:t xml:space="preserve"> отч</w:t>
      </w:r>
      <w:r>
        <w:rPr>
          <w:sz w:val="28"/>
          <w:szCs w:val="28"/>
          <w:highlight w:val="white"/>
        </w:rPr>
        <w:t xml:space="preserve">етного периода –</w:t>
      </w:r>
      <w:r>
        <w:rPr>
          <w:color w:val="ff0000"/>
          <w:sz w:val="28"/>
          <w:szCs w:val="28"/>
          <w:highlight w:val="white"/>
        </w:rPr>
        <w:t xml:space="preserve">           </w:t>
      </w:r>
      <w:r>
        <w:rPr>
          <w:color w:val="auto"/>
          <w:sz w:val="28"/>
          <w:szCs w:val="28"/>
          <w:highlight w:val="white"/>
        </w:rPr>
        <w:t xml:space="preserve">14 028 894,6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</w:t>
      </w:r>
      <w:r>
        <w:rPr>
          <w:sz w:val="28"/>
          <w:szCs w:val="28"/>
          <w:highlight w:val="white"/>
        </w:rPr>
        <w:t xml:space="preserve">уб</w:t>
      </w:r>
      <w:r>
        <w:rPr>
          <w:sz w:val="28"/>
          <w:szCs w:val="28"/>
          <w:highlight w:val="white"/>
        </w:rPr>
        <w:t xml:space="preserve">.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 </w:t>
      </w:r>
      <w:r>
        <w:rPr>
          <w:b/>
          <w:bCs/>
          <w:sz w:val="28"/>
          <w:szCs w:val="28"/>
          <w:highlight w:val="white"/>
        </w:rPr>
        <w:t xml:space="preserve">33,7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%</w:t>
      </w:r>
      <w:r>
        <w:rPr>
          <w:sz w:val="28"/>
          <w:szCs w:val="28"/>
          <w:highlight w:val="white"/>
        </w:rPr>
        <w:t xml:space="preserve"> от</w:t>
      </w:r>
      <w:r>
        <w:rPr>
          <w:sz w:val="28"/>
          <w:szCs w:val="28"/>
          <w:highlight w:val="white"/>
        </w:rPr>
        <w:t xml:space="preserve"> годовых ассигнований</w:t>
      </w:r>
      <w:r>
        <w:rPr>
          <w:sz w:val="28"/>
          <w:szCs w:val="28"/>
          <w:highlight w:val="white"/>
        </w:rPr>
        <w:t xml:space="preserve">.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Исполнение расходов                      за </w:t>
      </w:r>
      <w:r>
        <w:rPr>
          <w:color w:val="000000" w:themeColor="text1"/>
          <w:sz w:val="28"/>
          <w:szCs w:val="28"/>
          <w:highlight w:val="white"/>
        </w:rPr>
        <w:t xml:space="preserve">январь-май </w:t>
      </w: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025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года составляло </w:t>
      </w:r>
      <w:r>
        <w:rPr>
          <w:color w:val="000000" w:themeColor="text1"/>
          <w:sz w:val="28"/>
          <w:szCs w:val="28"/>
          <w:highlight w:val="white"/>
        </w:rPr>
        <w:t xml:space="preserve">12 026 364,5</w:t>
      </w:r>
      <w:r>
        <w:rPr>
          <w:color w:val="c0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руб., или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93,3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кассового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плана отчетного периода 2025</w:t>
      </w:r>
      <w:r>
        <w:rPr>
          <w:color w:val="000000" w:themeColor="text1"/>
          <w:sz w:val="28"/>
          <w:szCs w:val="28"/>
          <w:highlight w:val="white"/>
        </w:rPr>
        <w:t xml:space="preserve"> года </w:t>
      </w:r>
      <w:r>
        <w:rPr>
          <w:color w:val="000000" w:themeColor="text1"/>
          <w:sz w:val="28"/>
          <w:szCs w:val="28"/>
          <w:highlight w:val="white"/>
        </w:rPr>
        <w:t xml:space="preserve">и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29,8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годовых</w:t>
      </w:r>
      <w:r>
        <w:rPr>
          <w:color w:val="000000" w:themeColor="text1"/>
          <w:sz w:val="28"/>
          <w:szCs w:val="28"/>
          <w:highlight w:val="white"/>
        </w:rPr>
        <w:t xml:space="preserve"> ассигновани</w:t>
      </w:r>
      <w:r>
        <w:rPr>
          <w:color w:val="000000" w:themeColor="text1"/>
          <w:sz w:val="28"/>
          <w:szCs w:val="28"/>
          <w:highlight w:val="white"/>
        </w:rPr>
        <w:t xml:space="preserve">й. </w:t>
      </w:r>
      <w:r>
        <w:rPr>
          <w:color w:val="000000" w:themeColor="text1"/>
          <w:sz w:val="28"/>
          <w:szCs w:val="28"/>
          <w:highlight w:val="white"/>
        </w:rPr>
        <w:t xml:space="preserve">  </w:t>
      </w:r>
      <w:r>
        <w:rPr>
          <w:color w:val="c00000"/>
          <w:sz w:val="28"/>
          <w:szCs w:val="28"/>
          <w:highlight w:val="white"/>
        </w:rPr>
        <w:t xml:space="preserve">   </w:t>
      </w:r>
      <w:r>
        <w:rPr>
          <w:b/>
          <w:bCs/>
          <w:color w:val="c00000"/>
          <w:sz w:val="20"/>
          <w:szCs w:val="20"/>
          <w:highlight w:val="white"/>
        </w:rPr>
        <w:t xml:space="preserve">    </w:t>
      </w:r>
      <w:r>
        <w:rPr>
          <w:b/>
          <w:bCs/>
          <w:color w:val="c00000"/>
          <w:sz w:val="20"/>
          <w:szCs w:val="20"/>
          <w:highlight w:val="white"/>
        </w:rPr>
        <w:t xml:space="preserve">   </w:t>
      </w:r>
      <w:r>
        <w:rPr>
          <w:b/>
          <w:bCs/>
          <w:color w:val="c00000"/>
          <w:sz w:val="20"/>
          <w:szCs w:val="20"/>
          <w:highlight w:val="white"/>
        </w:rPr>
      </w:r>
      <w:r>
        <w:rPr>
          <w:b/>
          <w:bCs/>
          <w:color w:val="c00000"/>
          <w:sz w:val="20"/>
          <w:szCs w:val="20"/>
          <w:highlight w:val="white"/>
        </w:rPr>
      </w:r>
    </w:p>
    <w:p>
      <w:pPr>
        <w:pStyle w:val="1219"/>
        <w:ind w:firstLine="709"/>
        <w:spacing w:line="240" w:lineRule="atLeast"/>
        <w:tabs>
          <w:tab w:val="right" w:pos="10488" w:leader="none"/>
        </w:tabs>
        <w:rPr>
          <w:b/>
          <w:bCs/>
          <w:color w:val="ff0000"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   </w:t>
      </w:r>
      <w:r>
        <w:rPr>
          <w:b/>
          <w:bCs/>
          <w:sz w:val="16"/>
          <w:szCs w:val="20"/>
          <w:highlight w:val="white"/>
        </w:rPr>
        <w:t xml:space="preserve">   </w:t>
      </w:r>
      <w:r>
        <w:rPr>
          <w:b/>
          <w:bCs/>
          <w:sz w:val="20"/>
          <w:szCs w:val="20"/>
          <w:highlight w:val="white"/>
        </w:rPr>
        <w:t xml:space="preserve">                                                                                                                          </w:t>
      </w:r>
      <w:r>
        <w:rPr>
          <w:b/>
          <w:bCs/>
          <w:color w:val="ff0000"/>
          <w:sz w:val="20"/>
          <w:szCs w:val="20"/>
          <w:highlight w:val="white"/>
        </w:rPr>
        <w:tab/>
      </w:r>
      <w:r>
        <w:rPr>
          <w:b/>
          <w:bCs/>
          <w:color w:val="ff0000"/>
          <w:sz w:val="20"/>
          <w:szCs w:val="20"/>
          <w:highlight w:val="white"/>
        </w:rPr>
      </w:r>
      <w:r>
        <w:rPr>
          <w:b/>
          <w:bCs/>
          <w:color w:val="ff0000"/>
          <w:sz w:val="20"/>
          <w:szCs w:val="20"/>
          <w:highlight w:val="white"/>
        </w:rPr>
      </w:r>
    </w:p>
    <w:p>
      <w:pPr>
        <w:ind w:firstLine="709"/>
        <w:spacing w:line="240" w:lineRule="atLeast"/>
        <w:rPr>
          <w:color w:val="auto"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2.2. за счет средств, выделенных на исполнение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государственных полномочий, -</w:t>
      </w:r>
      <w:r>
        <w:rPr>
          <w:sz w:val="28"/>
          <w:szCs w:val="28"/>
          <w:highlight w:val="white"/>
        </w:rPr>
        <w:t xml:space="preserve"> кассовое исполнение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составляет</w:t>
      </w:r>
      <w:r>
        <w:rPr>
          <w:color w:val="auto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7 759 860,3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</w:t>
      </w:r>
      <w:r>
        <w:rPr>
          <w:color w:val="auto"/>
          <w:sz w:val="28"/>
          <w:szCs w:val="28"/>
          <w:highlight w:val="white"/>
        </w:rPr>
        <w:t xml:space="preserve">ыс</w:t>
      </w:r>
      <w:r>
        <w:rPr>
          <w:color w:val="auto"/>
          <w:sz w:val="28"/>
          <w:szCs w:val="28"/>
          <w:highlight w:val="white"/>
        </w:rPr>
        <w:t xml:space="preserve">. руб</w:t>
      </w:r>
      <w:r>
        <w:rPr>
          <w:color w:val="auto"/>
          <w:sz w:val="28"/>
          <w:szCs w:val="28"/>
          <w:highlight w:val="white"/>
        </w:rPr>
        <w:t xml:space="preserve">., </w:t>
      </w:r>
      <w:r>
        <w:rPr>
          <w:color w:val="auto"/>
          <w:sz w:val="28"/>
          <w:szCs w:val="28"/>
          <w:highlight w:val="white"/>
        </w:rPr>
        <w:t xml:space="preserve">или </w:t>
      </w:r>
      <w:r>
        <w:rPr>
          <w:b/>
          <w:bCs/>
          <w:color w:val="auto"/>
          <w:sz w:val="28"/>
          <w:szCs w:val="28"/>
          <w:highlight w:val="white"/>
        </w:rPr>
        <w:t xml:space="preserve">99,8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b/>
          <w:color w:val="auto"/>
          <w:sz w:val="28"/>
          <w:szCs w:val="28"/>
          <w:highlight w:val="white"/>
        </w:rPr>
        <w:t xml:space="preserve">                      </w:t>
      </w:r>
      <w:r>
        <w:rPr>
          <w:color w:val="auto"/>
          <w:sz w:val="28"/>
          <w:szCs w:val="28"/>
          <w:highlight w:val="white"/>
        </w:rPr>
        <w:t xml:space="preserve">от кассового плана отчетного периода </w:t>
      </w:r>
      <w:r>
        <w:rPr>
          <w:color w:val="auto"/>
          <w:sz w:val="28"/>
          <w:szCs w:val="28"/>
          <w:highlight w:val="white"/>
        </w:rPr>
        <w:t xml:space="preserve">– 7 772 381,9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</w:t>
      </w:r>
      <w:r>
        <w:rPr>
          <w:color w:val="auto"/>
          <w:sz w:val="28"/>
          <w:szCs w:val="28"/>
          <w:highlight w:val="white"/>
        </w:rPr>
        <w:t xml:space="preserve"> руб</w:t>
      </w:r>
      <w:r>
        <w:rPr>
          <w:color w:val="auto"/>
          <w:sz w:val="28"/>
          <w:szCs w:val="28"/>
          <w:highlight w:val="white"/>
        </w:rPr>
        <w:t xml:space="preserve">.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b/>
          <w:bCs/>
          <w:color w:val="auto"/>
          <w:sz w:val="28"/>
          <w:szCs w:val="28"/>
          <w:highlight w:val="white"/>
        </w:rPr>
        <w:t xml:space="preserve">41,4</w:t>
      </w:r>
      <w:r>
        <w:rPr>
          <w:b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от</w:t>
      </w:r>
      <w:r>
        <w:rPr>
          <w:color w:val="auto"/>
          <w:sz w:val="28"/>
          <w:szCs w:val="28"/>
          <w:highlight w:val="white"/>
        </w:rPr>
        <w:t xml:space="preserve"> годовых</w:t>
      </w:r>
      <w:r>
        <w:rPr>
          <w:sz w:val="28"/>
          <w:szCs w:val="28"/>
          <w:highlight w:val="white"/>
        </w:rPr>
        <w:t xml:space="preserve"> ассигнований. </w:t>
      </w:r>
      <w:r>
        <w:rPr>
          <w:color w:val="000000" w:themeColor="text1"/>
          <w:sz w:val="28"/>
          <w:szCs w:val="28"/>
          <w:highlight w:val="white"/>
        </w:rPr>
        <w:t xml:space="preserve">Исполнение расходов за </w:t>
      </w:r>
      <w:r>
        <w:rPr>
          <w:color w:val="000000" w:themeColor="text1"/>
          <w:sz w:val="28"/>
          <w:szCs w:val="28"/>
          <w:highlight w:val="white"/>
        </w:rPr>
        <w:t xml:space="preserve">январь-май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2025</w:t>
      </w:r>
      <w:r>
        <w:rPr>
          <w:color w:val="000000" w:themeColor="text1"/>
          <w:sz w:val="28"/>
          <w:szCs w:val="28"/>
          <w:highlight w:val="white"/>
        </w:rPr>
        <w:t xml:space="preserve"> года составляло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7 306 116,5 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auto"/>
          <w:sz w:val="28"/>
          <w:szCs w:val="28"/>
          <w:highlight w:val="white"/>
        </w:rPr>
        <w:t xml:space="preserve">ыс.</w:t>
      </w:r>
      <w:r>
        <w:rPr>
          <w:color w:val="auto"/>
          <w:sz w:val="28"/>
          <w:szCs w:val="28"/>
          <w:highlight w:val="white"/>
        </w:rPr>
        <w:t xml:space="preserve">руб., </w:t>
      </w:r>
      <w:r>
        <w:rPr>
          <w:color w:val="auto"/>
          <w:sz w:val="28"/>
          <w:szCs w:val="28"/>
          <w:highlight w:val="white"/>
        </w:rPr>
        <w:t xml:space="preserve">или </w:t>
      </w:r>
      <w:r>
        <w:rPr>
          <w:b/>
          <w:bCs/>
          <w:color w:val="auto"/>
          <w:sz w:val="28"/>
          <w:szCs w:val="28"/>
          <w:highlight w:val="white"/>
        </w:rPr>
        <w:t xml:space="preserve">98,4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от кассового плана отчетного периода 2025</w:t>
      </w:r>
      <w:r>
        <w:rPr>
          <w:color w:val="auto"/>
          <w:sz w:val="28"/>
          <w:szCs w:val="28"/>
          <w:highlight w:val="white"/>
        </w:rPr>
        <w:t xml:space="preserve"> года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  <w:highlight w:val="white"/>
        </w:rPr>
        <w:t xml:space="preserve">43,5</w:t>
      </w:r>
      <w:r>
        <w:rPr>
          <w:b/>
          <w:color w:val="auto"/>
          <w:sz w:val="28"/>
          <w:szCs w:val="28"/>
          <w:highlight w:val="white"/>
        </w:rPr>
        <w:t xml:space="preserve"> %                           </w:t>
      </w:r>
      <w:r>
        <w:rPr>
          <w:b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 годовых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ссигнований.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19"/>
        <w:ind w:firstLine="709"/>
        <w:spacing w:line="240" w:lineRule="atLeast"/>
        <w:rPr>
          <w:color w:val="ff0000"/>
          <w:sz w:val="16"/>
          <w:szCs w:val="16"/>
          <w:highlight w:val="white"/>
        </w:rPr>
      </w:pPr>
      <w:r>
        <w:rPr>
          <w:color w:val="ff0000"/>
          <w:sz w:val="16"/>
          <w:szCs w:val="16"/>
          <w:highlight w:val="white"/>
        </w:rPr>
      </w:r>
      <w:r>
        <w:rPr>
          <w:color w:val="ff0000"/>
          <w:sz w:val="16"/>
          <w:szCs w:val="16"/>
          <w:highlight w:val="white"/>
        </w:rPr>
      </w:r>
      <w:r>
        <w:rPr>
          <w:color w:val="ff0000"/>
          <w:sz w:val="16"/>
          <w:szCs w:val="16"/>
          <w:highlight w:val="white"/>
        </w:rPr>
      </w:r>
    </w:p>
    <w:p>
      <w:pPr>
        <w:pStyle w:val="1219"/>
        <w:ind w:firstLine="720"/>
        <w:spacing w:line="240" w:lineRule="atLeast"/>
        <w:rPr>
          <w:color w:val="auto"/>
          <w:sz w:val="28"/>
          <w:szCs w:val="28"/>
          <w:highlight w:val="white"/>
        </w:rPr>
      </w:pPr>
      <w:r>
        <w:rPr>
          <w:b/>
          <w:sz w:val="28"/>
          <w:highlight w:val="white"/>
        </w:rPr>
        <w:t xml:space="preserve">2.3. за счет средств, переданных из краевого бюджета на выполнение полномочий городского округа, - </w:t>
      </w:r>
      <w:r>
        <w:rPr>
          <w:sz w:val="28"/>
          <w:szCs w:val="28"/>
          <w:highlight w:val="white"/>
        </w:rPr>
        <w:t xml:space="preserve">кассовое исполнение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составляет</w:t>
      </w:r>
      <w:r>
        <w:rPr>
          <w:color w:val="c00000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  <w:highlight w:val="white"/>
        </w:rPr>
        <w:t xml:space="preserve">2 499 000,2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                     тыс. руб., </w:t>
      </w:r>
      <w:r>
        <w:rPr>
          <w:sz w:val="28"/>
          <w:szCs w:val="28"/>
          <w:highlight w:val="white"/>
        </w:rPr>
        <w:t xml:space="preserve">или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  <w:highlight w:val="white"/>
        </w:rPr>
        <w:t xml:space="preserve">92,6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от кассового</w:t>
      </w:r>
      <w:r>
        <w:rPr>
          <w:color w:val="auto"/>
          <w:sz w:val="28"/>
          <w:szCs w:val="28"/>
          <w:highlight w:val="white"/>
        </w:rPr>
        <w:t xml:space="preserve"> плана отчетного</w:t>
      </w:r>
      <w:r>
        <w:rPr>
          <w:color w:val="auto"/>
          <w:sz w:val="28"/>
          <w:szCs w:val="28"/>
          <w:highlight w:val="white"/>
        </w:rPr>
        <w:t xml:space="preserve"> периода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– </w:t>
      </w:r>
      <w:r>
        <w:rPr>
          <w:color w:val="auto"/>
          <w:sz w:val="28"/>
          <w:szCs w:val="28"/>
          <w:highlight w:val="white"/>
        </w:rPr>
        <w:t xml:space="preserve">2 698 062,5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            </w:t>
      </w:r>
      <w:r>
        <w:rPr>
          <w:sz w:val="28"/>
          <w:szCs w:val="28"/>
          <w:highlight w:val="white"/>
        </w:rPr>
        <w:t xml:space="preserve">      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b/>
          <w:bCs/>
          <w:color w:val="auto"/>
          <w:sz w:val="28"/>
          <w:szCs w:val="28"/>
          <w:highlight w:val="white"/>
        </w:rPr>
        <w:t xml:space="preserve">23,4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г</w:t>
      </w:r>
      <w:r>
        <w:rPr>
          <w:color w:val="auto"/>
          <w:sz w:val="28"/>
          <w:szCs w:val="28"/>
          <w:highlight w:val="white"/>
        </w:rPr>
        <w:t xml:space="preserve">одовых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ассигнований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Исполнение расходов за </w:t>
      </w:r>
      <w:r>
        <w:rPr>
          <w:color w:val="000000" w:themeColor="text1"/>
          <w:sz w:val="28"/>
          <w:szCs w:val="28"/>
          <w:highlight w:val="white"/>
        </w:rPr>
        <w:t xml:space="preserve">январ</w:t>
      </w:r>
      <w:r>
        <w:rPr>
          <w:color w:val="000000" w:themeColor="text1"/>
          <w:sz w:val="28"/>
          <w:szCs w:val="28"/>
          <w:highlight w:val="white"/>
        </w:rPr>
        <w:t xml:space="preserve">ь-май </w:t>
      </w:r>
      <w:r>
        <w:rPr>
          <w:color w:val="000000" w:themeColor="text1"/>
          <w:sz w:val="28"/>
          <w:szCs w:val="28"/>
          <w:highlight w:val="white"/>
        </w:rPr>
        <w:t xml:space="preserve">2025</w:t>
      </w:r>
      <w:r>
        <w:rPr>
          <w:color w:val="000000" w:themeColor="text1"/>
          <w:sz w:val="28"/>
          <w:szCs w:val="28"/>
          <w:highlight w:val="white"/>
        </w:rPr>
        <w:t xml:space="preserve"> года составляло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2 539 670,4</w:t>
      </w:r>
      <w:r>
        <w:rPr>
          <w:color w:val="auto"/>
          <w:sz w:val="28"/>
          <w:szCs w:val="28"/>
          <w:highlight w:val="white"/>
        </w:rPr>
        <w:t xml:space="preserve"> тыс. руб., или </w:t>
      </w:r>
      <w:r>
        <w:rPr>
          <w:color w:val="auto"/>
          <w:sz w:val="28"/>
          <w:szCs w:val="28"/>
          <w:highlight w:val="white"/>
        </w:rPr>
        <w:t xml:space="preserve">97,7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 </w:t>
      </w:r>
      <w:r>
        <w:rPr>
          <w:color w:val="auto"/>
          <w:sz w:val="28"/>
          <w:szCs w:val="28"/>
          <w:highlight w:val="white"/>
        </w:rPr>
        <w:t xml:space="preserve">от кассового</w:t>
      </w:r>
      <w:r>
        <w:rPr>
          <w:color w:val="auto"/>
          <w:sz w:val="28"/>
          <w:szCs w:val="28"/>
          <w:highlight w:val="white"/>
        </w:rPr>
        <w:t xml:space="preserve"> плана отчетного периода 2025</w:t>
      </w:r>
      <w:r>
        <w:rPr>
          <w:color w:val="auto"/>
          <w:sz w:val="28"/>
          <w:szCs w:val="28"/>
          <w:highlight w:val="white"/>
        </w:rPr>
        <w:t xml:space="preserve"> года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b/>
          <w:bCs/>
          <w:color w:val="auto"/>
          <w:sz w:val="28"/>
          <w:szCs w:val="28"/>
          <w:highlight w:val="white"/>
        </w:rPr>
        <w:t xml:space="preserve">27,6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  <w:highlight w:val="white"/>
        </w:rPr>
        <w:t xml:space="preserve">%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 годовых ассигнований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19"/>
        <w:ind w:firstLine="709"/>
        <w:spacing w:line="240" w:lineRule="auto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19"/>
        <w:ind w:firstLine="709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Расходная часть бюджета за </w:t>
      </w:r>
      <w:r>
        <w:rPr>
          <w:sz w:val="28"/>
          <w:szCs w:val="28"/>
          <w:highlight w:val="white"/>
        </w:rPr>
        <w:t xml:space="preserve">январь-май 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026</w:t>
      </w:r>
      <w:r>
        <w:rPr>
          <w:sz w:val="28"/>
          <w:szCs w:val="28"/>
          <w:highlight w:val="white"/>
        </w:rPr>
        <w:t xml:space="preserve"> года по источникам финансирования в разрезе главных распорядителей бюджетных средств исполнена следующим образом.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spacing w:line="240" w:lineRule="auto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</w:r>
      <w:r>
        <w:rPr>
          <w:b/>
          <w:sz w:val="28"/>
          <w:szCs w:val="28"/>
          <w:highlight w:val="none"/>
        </w:rPr>
        <w:t xml:space="preserve">2.1. Исполнение</w:t>
      </w:r>
      <w:r>
        <w:rPr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расходов местного бюджета: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1219"/>
        <w:spacing w:line="240" w:lineRule="auto"/>
        <w:tabs>
          <w:tab w:val="num" w:pos="720" w:leader="none"/>
        </w:tabs>
        <w:rPr>
          <w:b/>
          <w:color w:val="ff0000"/>
          <w:sz w:val="16"/>
          <w:szCs w:val="16"/>
          <w:highlight w:val="white"/>
        </w:rPr>
      </w:pPr>
      <w:r>
        <w:rPr>
          <w:b/>
          <w:color w:val="ff0000"/>
          <w:sz w:val="16"/>
          <w:szCs w:val="16"/>
          <w:highlight w:val="white"/>
        </w:rPr>
      </w:r>
      <w:r>
        <w:rPr>
          <w:b/>
          <w:color w:val="ff0000"/>
          <w:sz w:val="16"/>
          <w:szCs w:val="16"/>
          <w:highlight w:val="white"/>
        </w:rPr>
      </w:r>
      <w:r>
        <w:rPr>
          <w:b/>
          <w:color w:val="ff0000"/>
          <w:sz w:val="16"/>
          <w:szCs w:val="16"/>
          <w:highlight w:val="white"/>
        </w:rPr>
      </w:r>
    </w:p>
    <w:p>
      <w:pPr>
        <w:pStyle w:val="1219"/>
        <w:ind w:firstLine="709"/>
        <w:spacing w:line="240" w:lineRule="auto"/>
        <w:tabs>
          <w:tab w:val="num" w:pos="720" w:leader="none"/>
        </w:tabs>
        <w:rPr>
          <w:sz w:val="28"/>
          <w:szCs w:val="28"/>
          <w:highlight w:val="none"/>
        </w:rPr>
      </w:pPr>
      <w:r>
        <w:rPr>
          <w:b/>
          <w:sz w:val="28"/>
          <w:szCs w:val="28"/>
          <w:highlight w:val="white"/>
        </w:rPr>
        <w:t xml:space="preserve">выше 95,0 % </w:t>
      </w:r>
      <w:r>
        <w:rPr>
          <w:sz w:val="28"/>
          <w:szCs w:val="28"/>
          <w:highlight w:val="white"/>
        </w:rPr>
        <w:t xml:space="preserve">обеспечено следующими главными распорядителями бюджетных средств: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11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администрацией Свердловского района – на уровне 100,0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1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администрацией Орджоникидзевского района </w:t>
      </w:r>
      <w:r>
        <w:rPr>
          <w:color w:val="auto"/>
          <w:sz w:val="28"/>
          <w:szCs w:val="28"/>
          <w:highlight w:val="none"/>
        </w:rPr>
        <w:t xml:space="preserve">– </w:t>
      </w:r>
      <w:r>
        <w:rPr>
          <w:color w:val="auto"/>
          <w:sz w:val="28"/>
          <w:szCs w:val="28"/>
          <w:highlight w:val="white"/>
        </w:rPr>
        <w:t xml:space="preserve">на уровне 100,0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1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образования – на уровне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 xml:space="preserve">100,0</w:t>
      </w:r>
      <w:r>
        <w:rPr>
          <w:color w:val="auto"/>
          <w:sz w:val="28"/>
          <w:szCs w:val="28"/>
          <w:highlight w:val="non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19"/>
        <w:numPr>
          <w:ilvl w:val="0"/>
          <w:numId w:val="13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ом социальной политики – на уровне </w:t>
      </w:r>
      <w:r>
        <w:rPr>
          <w:color w:val="auto"/>
          <w:sz w:val="28"/>
          <w:szCs w:val="28"/>
          <w:highlight w:val="white"/>
        </w:rPr>
        <w:t xml:space="preserve">99,90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1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администрацией Дзержинского района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99,9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1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управления капитального строительства – </w:t>
      </w:r>
      <w:r>
        <w:rPr>
          <w:color w:val="auto"/>
          <w:sz w:val="28"/>
          <w:szCs w:val="28"/>
          <w:highlight w:val="none"/>
        </w:rPr>
        <w:t xml:space="preserve">на уровне 99,9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 xml:space="preserve">%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04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управлением жилищных отношений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99,8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46"/>
        </w:numPr>
        <w:spacing w:line="240" w:lineRule="auto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администрации Индустриального района – на уровне </w:t>
      </w:r>
      <w:r>
        <w:rPr>
          <w:color w:val="auto"/>
          <w:sz w:val="28"/>
          <w:szCs w:val="28"/>
          <w:highlight w:val="white"/>
        </w:rPr>
        <w:t xml:space="preserve">99,7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комитетом по физкультуре и спорту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99,4</w:t>
      </w:r>
      <w:r>
        <w:rPr>
          <w:color w:val="auto"/>
          <w:sz w:val="28"/>
          <w:szCs w:val="28"/>
          <w:highlight w:val="white"/>
        </w:rPr>
        <w:t xml:space="preserve"> 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4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none"/>
        </w:rPr>
        <w:t xml:space="preserve">департаментом земельных отношений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99,4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4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администрацией города – на уровне </w:t>
      </w:r>
      <w:r>
        <w:rPr>
          <w:color w:val="auto"/>
          <w:sz w:val="28"/>
          <w:szCs w:val="28"/>
          <w:highlight w:val="white"/>
        </w:rPr>
        <w:t xml:space="preserve">99,2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44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администрацией Ленинского района</w:t>
      </w:r>
      <w:r>
        <w:rPr>
          <w:color w:val="auto"/>
          <w:sz w:val="28"/>
          <w:szCs w:val="28"/>
          <w:highlight w:val="white"/>
        </w:rPr>
        <w:t xml:space="preserve"> – на уровне </w:t>
      </w:r>
      <w:r>
        <w:rPr>
          <w:color w:val="auto"/>
          <w:sz w:val="28"/>
          <w:szCs w:val="28"/>
          <w:highlight w:val="white"/>
        </w:rPr>
        <w:t xml:space="preserve">99,0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19"/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администраци</w:t>
      </w:r>
      <w:r>
        <w:rPr>
          <w:color w:val="auto"/>
          <w:sz w:val="28"/>
          <w:szCs w:val="28"/>
          <w:highlight w:val="white"/>
        </w:rPr>
        <w:t xml:space="preserve">и</w:t>
      </w:r>
      <w:r>
        <w:rPr>
          <w:color w:val="auto"/>
          <w:sz w:val="28"/>
          <w:szCs w:val="28"/>
          <w:highlight w:val="white"/>
        </w:rPr>
        <w:t xml:space="preserve"> п. Новые Ляды – на уровне </w:t>
      </w:r>
      <w:r>
        <w:rPr>
          <w:color w:val="auto"/>
          <w:sz w:val="28"/>
          <w:szCs w:val="28"/>
          <w:highlight w:val="white"/>
        </w:rPr>
        <w:t xml:space="preserve">99,0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ом финансов – на уровне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98,8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культуры и молодежной политики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98,7 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администраци</w:t>
      </w:r>
      <w:r>
        <w:rPr>
          <w:color w:val="auto"/>
          <w:sz w:val="28"/>
          <w:szCs w:val="28"/>
          <w:highlight w:val="white"/>
        </w:rPr>
        <w:t xml:space="preserve">ей Кировского района – на уровне </w:t>
      </w:r>
      <w:r>
        <w:rPr>
          <w:color w:val="auto"/>
          <w:sz w:val="28"/>
          <w:szCs w:val="28"/>
          <w:highlight w:val="white"/>
        </w:rPr>
        <w:t xml:space="preserve">98,7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культуры и молодежной политики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98,7 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контрольно–счетной палаты города – на уровне </w:t>
      </w:r>
      <w:r>
        <w:rPr>
          <w:color w:val="auto"/>
          <w:sz w:val="28"/>
          <w:szCs w:val="28"/>
          <w:highlight w:val="white"/>
        </w:rPr>
        <w:t xml:space="preserve">98,7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19"/>
        <w:numPr>
          <w:ilvl w:val="0"/>
          <w:numId w:val="14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контрольным департаментом – на уровне </w:t>
      </w:r>
      <w:r>
        <w:rPr>
          <w:color w:val="auto"/>
          <w:sz w:val="28"/>
          <w:szCs w:val="28"/>
          <w:highlight w:val="white"/>
        </w:rPr>
        <w:t xml:space="preserve">98,6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департамента дорог и благоустройства</w:t>
      </w:r>
      <w:r>
        <w:rPr>
          <w:color w:val="auto"/>
          <w:sz w:val="28"/>
          <w:highlight w:val="white"/>
        </w:rPr>
        <w:t xml:space="preserve"> – на уровне 98,3</w:t>
      </w:r>
      <w:r>
        <w:rPr>
          <w:color w:val="auto"/>
          <w:sz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19"/>
        <w:numPr>
          <w:ilvl w:val="0"/>
          <w:numId w:val="159"/>
        </w:numPr>
        <w:spacing w:line="240" w:lineRule="auto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highlight w:val="white"/>
        </w:rPr>
        <w:t xml:space="preserve">департамент</w:t>
      </w:r>
      <w:r>
        <w:rPr>
          <w:color w:val="auto"/>
          <w:sz w:val="28"/>
          <w:highlight w:val="white"/>
        </w:rPr>
        <w:t xml:space="preserve">а</w:t>
      </w:r>
      <w:r>
        <w:rPr>
          <w:color w:val="auto"/>
          <w:sz w:val="28"/>
          <w:highlight w:val="white"/>
        </w:rPr>
        <w:t xml:space="preserve"> транспорта – на уровне 97,8</w:t>
      </w:r>
      <w:r>
        <w:rPr>
          <w:color w:val="auto"/>
          <w:sz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общественной безопасности </w:t>
      </w:r>
      <w:r>
        <w:rPr>
          <w:color w:val="auto"/>
          <w:sz w:val="28"/>
          <w:szCs w:val="28"/>
          <w:highlight w:val="white"/>
        </w:rPr>
        <w:t xml:space="preserve">– на уровне 97,7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58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 имущественных отношений – на уровне </w:t>
      </w:r>
      <w:r>
        <w:rPr>
          <w:color w:val="auto"/>
          <w:sz w:val="28"/>
          <w:szCs w:val="28"/>
          <w:highlight w:val="white"/>
        </w:rPr>
        <w:t xml:space="preserve">97,4 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0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д</w:t>
      </w:r>
      <w:r>
        <w:rPr>
          <w:color w:val="auto"/>
          <w:sz w:val="28"/>
          <w:szCs w:val="28"/>
          <w:highlight w:val="white"/>
        </w:rPr>
        <w:t xml:space="preserve">епартаментом </w:t>
      </w:r>
      <w:r>
        <w:rPr>
          <w:color w:val="auto"/>
          <w:sz w:val="28"/>
          <w:szCs w:val="28"/>
          <w:highlight w:val="white"/>
        </w:rPr>
        <w:t xml:space="preserve">экономики и промышленной политики – на уровне </w:t>
      </w:r>
      <w:r>
        <w:rPr>
          <w:color w:val="auto"/>
          <w:sz w:val="28"/>
          <w:szCs w:val="28"/>
          <w:highlight w:val="white"/>
        </w:rPr>
        <w:t xml:space="preserve">96,9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7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департамента жилищно-коммунального хозяйства – на уровне 96,6 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19"/>
        <w:numPr>
          <w:ilvl w:val="0"/>
          <w:numId w:val="124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администрации Мотовилихинского района – на уровне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95,6</w:t>
      </w:r>
      <w:r>
        <w:rPr>
          <w:color w:val="auto"/>
          <w:sz w:val="28"/>
          <w:szCs w:val="28"/>
          <w:highlight w:val="white"/>
        </w:rPr>
        <w:t xml:space="preserve"> 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60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управлением по экологии и природопользованию – на уровне 95,3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</w:p>
    <w:p>
      <w:pPr>
        <w:ind w:left="0" w:firstLine="0"/>
        <w:spacing w:line="240" w:lineRule="auto"/>
        <w:rPr>
          <w:color w:val="auto"/>
          <w:sz w:val="16"/>
          <w:szCs w:val="16"/>
          <w:highlight w:val="white"/>
        </w:rPr>
      </w:pPr>
      <w:r>
        <w:rPr>
          <w:color w:val="auto"/>
          <w:sz w:val="16"/>
          <w:szCs w:val="16"/>
          <w:highlight w:val="none"/>
        </w:rPr>
      </w:r>
      <w:r>
        <w:rPr>
          <w:color w:val="auto"/>
          <w:sz w:val="16"/>
          <w:szCs w:val="16"/>
          <w:highlight w:val="white"/>
        </w:rPr>
      </w:r>
      <w:r>
        <w:rPr>
          <w:color w:val="auto"/>
          <w:sz w:val="16"/>
          <w:szCs w:val="16"/>
          <w:highlight w:val="white"/>
        </w:rPr>
      </w:r>
    </w:p>
    <w:p>
      <w:pPr>
        <w:pStyle w:val="1219"/>
        <w:spacing w:line="240" w:lineRule="auto"/>
        <w:tabs>
          <w:tab w:val="num" w:pos="720" w:leader="none"/>
        </w:tabs>
        <w:rPr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highlight w:val="none"/>
        </w:rPr>
        <w:t xml:space="preserve">  </w:t>
      </w:r>
      <w:r>
        <w:rPr>
          <w:b/>
          <w:color w:val="auto"/>
          <w:sz w:val="28"/>
          <w:highlight w:val="white"/>
        </w:rPr>
        <w:t xml:space="preserve"> </w:t>
      </w:r>
      <w:r>
        <w:rPr>
          <w:b/>
          <w:color w:val="auto"/>
          <w:sz w:val="28"/>
          <w:highlight w:val="white"/>
        </w:rPr>
        <w:t xml:space="preserve">    ниже уровня 95,0 %</w:t>
      </w:r>
      <w:r>
        <w:rPr>
          <w:color w:val="auto"/>
          <w:sz w:val="28"/>
          <w:highlight w:val="white"/>
        </w:rPr>
        <w:t xml:space="preserve"> сложилось исполнение </w:t>
      </w:r>
      <w:r>
        <w:rPr>
          <w:color w:val="auto"/>
          <w:sz w:val="28"/>
          <w:szCs w:val="28"/>
          <w:highlight w:val="white"/>
        </w:rPr>
        <w:t xml:space="preserve">у следующих главных распорядителей бюджетных средств: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Пермской городской Думы – на уровне </w:t>
      </w:r>
      <w:r>
        <w:rPr>
          <w:color w:val="auto"/>
          <w:sz w:val="28"/>
          <w:szCs w:val="28"/>
          <w:highlight w:val="white"/>
        </w:rPr>
        <w:t xml:space="preserve">89,7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 градостроительства и архитектуры – на уровне 87,2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spacing w:line="240" w:lineRule="auto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19"/>
        <w:spacing w:line="240" w:lineRule="auto"/>
        <w:tabs>
          <w:tab w:val="num" w:pos="900" w:leader="none"/>
        </w:tabs>
        <w:rPr>
          <w:b/>
          <w:bCs/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     </w:t>
      </w:r>
      <w:r>
        <w:rPr>
          <w:color w:val="auto"/>
          <w:sz w:val="28"/>
          <w:szCs w:val="28"/>
          <w:highlight w:val="none"/>
        </w:rPr>
        <w:t xml:space="preserve">   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b/>
          <w:color w:val="auto"/>
          <w:sz w:val="28"/>
          <w:szCs w:val="28"/>
          <w:highlight w:val="none"/>
        </w:rPr>
        <w:t xml:space="preserve"> 2.2. Исполнение расходов по переданным государственным полномочиям:</w:t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spacing w:line="240" w:lineRule="auto"/>
        <w:tabs>
          <w:tab w:val="num" w:pos="900" w:leader="none"/>
        </w:tabs>
        <w:rPr>
          <w:b/>
          <w:bCs/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spacing w:line="240" w:lineRule="auto"/>
        <w:tabs>
          <w:tab w:val="num" w:pos="900" w:leader="none"/>
        </w:tabs>
        <w:rPr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  <w:highlight w:val="none"/>
        </w:rPr>
        <w:t xml:space="preserve">          выше 95,0 % </w:t>
      </w:r>
      <w:r>
        <w:rPr>
          <w:color w:val="auto"/>
          <w:sz w:val="28"/>
          <w:szCs w:val="28"/>
        </w:rPr>
        <w:t xml:space="preserve">обеспечено следующими главными распорядителями бюджетных средств: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департаментом жилищно-коммунального хозяйства – на уровне 100,0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19"/>
        <w:numPr>
          <w:ilvl w:val="0"/>
          <w:numId w:val="102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департаментом образования – на уровне 100,0 </w:t>
      </w:r>
      <w:r>
        <w:rPr>
          <w:color w:val="auto"/>
          <w:sz w:val="28"/>
          <w:szCs w:val="28"/>
        </w:rPr>
        <w:t xml:space="preserve">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62"/>
        </w:numPr>
        <w:spacing w:line="240" w:lineRule="auto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комитетом по физкультуре и спорту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100,0</w:t>
      </w:r>
      <w:r>
        <w:rPr>
          <w:color w:val="auto"/>
          <w:sz w:val="28"/>
          <w:szCs w:val="28"/>
          <w:highlight w:val="white"/>
        </w:rPr>
        <w:t xml:space="preserve"> 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numPr>
          <w:ilvl w:val="0"/>
          <w:numId w:val="13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общественной безопасности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99,9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3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управления жилищных отношений 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– на уровне 99,8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63"/>
        </w:numPr>
        <w:spacing w:line="240" w:lineRule="auto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администрацией Индустриального района – на уровне </w:t>
      </w:r>
      <w:r>
        <w:rPr>
          <w:color w:val="auto"/>
          <w:sz w:val="28"/>
          <w:szCs w:val="28"/>
        </w:rPr>
        <w:t xml:space="preserve">99,5</w:t>
      </w:r>
      <w:r>
        <w:rPr>
          <w:color w:val="auto"/>
          <w:sz w:val="28"/>
          <w:szCs w:val="28"/>
        </w:rPr>
        <w:t xml:space="preserve"> %;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numPr>
          <w:ilvl w:val="0"/>
          <w:numId w:val="102"/>
        </w:numPr>
        <w:spacing w:line="240" w:lineRule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транспорта – на уровне </w:t>
      </w:r>
      <w:r>
        <w:rPr>
          <w:color w:val="auto"/>
          <w:sz w:val="28"/>
          <w:szCs w:val="28"/>
          <w:highlight w:val="none"/>
        </w:rPr>
        <w:t xml:space="preserve">99,3 </w:t>
      </w:r>
      <w:r>
        <w:rPr>
          <w:color w:val="auto"/>
          <w:sz w:val="28"/>
          <w:szCs w:val="28"/>
          <w:highlight w:val="none"/>
        </w:rPr>
        <w:t xml:space="preserve">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19"/>
        <w:numPr>
          <w:ilvl w:val="0"/>
          <w:numId w:val="109"/>
        </w:numPr>
        <w:spacing w:line="240" w:lineRule="auto"/>
        <w:rPr>
          <w:color w:val="auto"/>
          <w:sz w:val="28"/>
        </w:rPr>
      </w:pPr>
      <w:r>
        <w:rPr>
          <w:color w:val="auto"/>
          <w:sz w:val="28"/>
          <w:szCs w:val="28"/>
        </w:rPr>
        <w:t xml:space="preserve">департамент</w:t>
      </w:r>
      <w:r>
        <w:rPr>
          <w:color w:val="auto"/>
          <w:sz w:val="28"/>
          <w:szCs w:val="28"/>
        </w:rPr>
        <w:t xml:space="preserve">ом социальной политики – на уровне </w:t>
      </w:r>
      <w:r>
        <w:rPr>
          <w:color w:val="auto"/>
          <w:sz w:val="28"/>
          <w:szCs w:val="28"/>
        </w:rPr>
        <w:t xml:space="preserve">99,1</w:t>
      </w:r>
      <w:r>
        <w:rPr>
          <w:color w:val="auto"/>
          <w:sz w:val="28"/>
          <w:szCs w:val="28"/>
        </w:rPr>
        <w:t xml:space="preserve"> %;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numPr>
          <w:ilvl w:val="0"/>
          <w:numId w:val="102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департамента дорог и благоустройства – на уровне </w:t>
      </w:r>
      <w:r>
        <w:rPr>
          <w:color w:val="auto"/>
          <w:sz w:val="28"/>
          <w:szCs w:val="28"/>
        </w:rPr>
        <w:t xml:space="preserve">96,2</w:t>
      </w:r>
      <w:r>
        <w:rPr>
          <w:color w:val="auto"/>
          <w:sz w:val="28"/>
          <w:szCs w:val="28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02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управлением записи актов гражданского состояния – на уровне 95,3</w:t>
      </w:r>
      <w:r>
        <w:rPr>
          <w:color w:val="auto"/>
          <w:sz w:val="28"/>
          <w:szCs w:val="28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</w:p>
    <w:p>
      <w:pPr>
        <w:contextualSpacing w:val="0"/>
        <w:ind w:left="0" w:firstLine="349"/>
        <w:jc w:val="both"/>
        <w:spacing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</w:p>
    <w:p>
      <w:pPr>
        <w:contextualSpacing w:val="0"/>
        <w:ind w:left="0" w:firstLine="34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b/>
          <w:color w:val="auto"/>
          <w:sz w:val="28"/>
          <w:szCs w:val="28"/>
        </w:rPr>
        <w:t xml:space="preserve">     ниже 95,0 % </w:t>
      </w:r>
      <w:r>
        <w:rPr>
          <w:color w:val="auto"/>
          <w:sz w:val="28"/>
          <w:szCs w:val="28"/>
        </w:rPr>
        <w:t xml:space="preserve">сложилось исполнение у следующих главных распорядителей</w:t>
      </w:r>
      <w:r>
        <w:rPr>
          <w:color w:val="auto"/>
          <w:sz w:val="28"/>
          <w:szCs w:val="28"/>
        </w:rPr>
        <w:t xml:space="preserve">                                     б</w:t>
      </w:r>
      <w:r>
        <w:rPr>
          <w:color w:val="auto"/>
          <w:sz w:val="28"/>
          <w:szCs w:val="28"/>
        </w:rPr>
        <w:t xml:space="preserve">юджетных средств: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19"/>
        <w:numPr>
          <w:ilvl w:val="0"/>
          <w:numId w:val="12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администраци</w:t>
      </w:r>
      <w:r>
        <w:rPr>
          <w:color w:val="auto"/>
          <w:sz w:val="28"/>
          <w:szCs w:val="28"/>
        </w:rPr>
        <w:t xml:space="preserve">и</w:t>
      </w:r>
      <w:r>
        <w:rPr>
          <w:color w:val="auto"/>
          <w:sz w:val="28"/>
          <w:szCs w:val="28"/>
        </w:rPr>
        <w:t xml:space="preserve"> Свердловского района – </w:t>
      </w:r>
      <w:r>
        <w:rPr>
          <w:color w:val="auto"/>
          <w:sz w:val="28"/>
          <w:szCs w:val="28"/>
        </w:rPr>
        <w:t xml:space="preserve">на уровне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91,5 </w:t>
      </w:r>
      <w:r>
        <w:rPr>
          <w:color w:val="auto"/>
          <w:sz w:val="28"/>
          <w:szCs w:val="28"/>
        </w:rPr>
        <w:t xml:space="preserve">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19"/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администрации Дзержинского района – на уровне </w:t>
      </w:r>
      <w:r>
        <w:rPr>
          <w:color w:val="auto"/>
          <w:sz w:val="28"/>
          <w:szCs w:val="28"/>
        </w:rPr>
        <w:t xml:space="preserve">90,1 </w:t>
      </w:r>
      <w:r>
        <w:rPr>
          <w:color w:val="auto"/>
          <w:sz w:val="28"/>
          <w:szCs w:val="28"/>
        </w:rPr>
        <w:t xml:space="preserve">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администрации Кировского района – на уровне </w:t>
      </w:r>
      <w:r>
        <w:rPr>
          <w:color w:val="auto"/>
          <w:sz w:val="28"/>
          <w:szCs w:val="28"/>
        </w:rPr>
        <w:t xml:space="preserve">89,3</w:t>
      </w:r>
      <w:r>
        <w:rPr>
          <w:color w:val="auto"/>
          <w:sz w:val="28"/>
          <w:szCs w:val="28"/>
        </w:rPr>
        <w:t xml:space="preserve"> 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highlight w:val="none"/>
        </w:rPr>
      </w:r>
      <w:r>
        <w:rPr>
          <w:color w:val="auto"/>
          <w:sz w:val="28"/>
          <w:szCs w:val="28"/>
        </w:rPr>
        <w:t xml:space="preserve">администрации Орджоникидзевского района – на уровне </w:t>
      </w:r>
      <w:r>
        <w:rPr>
          <w:color w:val="auto"/>
          <w:sz w:val="28"/>
          <w:szCs w:val="28"/>
        </w:rPr>
        <w:t xml:space="preserve">88,3</w:t>
      </w:r>
      <w:r>
        <w:rPr>
          <w:color w:val="auto"/>
          <w:sz w:val="28"/>
          <w:szCs w:val="28"/>
        </w:rPr>
        <w:t xml:space="preserve"> 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управления по экологии и природопользованию – на уровне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87,8</w:t>
      </w:r>
      <w:r>
        <w:rPr>
          <w:color w:val="auto"/>
          <w:sz w:val="28"/>
          <w:szCs w:val="28"/>
        </w:rPr>
        <w:t xml:space="preserve"> 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19"/>
        <w:numPr>
          <w:ilvl w:val="0"/>
          <w:numId w:val="11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администрации п. Новые Ляды – на уровне</w:t>
      </w:r>
      <w:r>
        <w:rPr>
          <w:color w:val="auto"/>
          <w:sz w:val="28"/>
          <w:szCs w:val="28"/>
        </w:rPr>
        <w:t xml:space="preserve"> 83,5</w:t>
      </w:r>
      <w:r>
        <w:rPr>
          <w:color w:val="auto"/>
          <w:sz w:val="28"/>
          <w:szCs w:val="28"/>
        </w:rPr>
        <w:t xml:space="preserve"> 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1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администрации Мотовилихинского района – н</w:t>
      </w:r>
      <w:r>
        <w:rPr>
          <w:color w:val="auto"/>
          <w:sz w:val="28"/>
          <w:szCs w:val="28"/>
        </w:rPr>
        <w:t xml:space="preserve">а уровне </w:t>
      </w:r>
      <w:r>
        <w:rPr>
          <w:color w:val="auto"/>
          <w:sz w:val="28"/>
          <w:szCs w:val="28"/>
        </w:rPr>
        <w:t xml:space="preserve">82,9</w:t>
      </w:r>
      <w:r>
        <w:rPr>
          <w:color w:val="auto"/>
          <w:sz w:val="28"/>
          <w:szCs w:val="28"/>
        </w:rPr>
        <w:t xml:space="preserve">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19"/>
        <w:numPr>
          <w:ilvl w:val="0"/>
          <w:numId w:val="111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</w:t>
      </w:r>
      <w:r>
        <w:rPr>
          <w:color w:val="auto"/>
          <w:sz w:val="28"/>
          <w:szCs w:val="28"/>
        </w:rPr>
        <w:t xml:space="preserve">дминистрации Ленинского района – на уровне 70,0</w:t>
      </w:r>
      <w:r>
        <w:rPr>
          <w:color w:val="auto"/>
          <w:sz w:val="28"/>
          <w:szCs w:val="28"/>
        </w:rPr>
        <w:t xml:space="preserve"> 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31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highlight w:val="none"/>
        </w:rPr>
        <w:t xml:space="preserve">контрольного департамента </w:t>
      </w:r>
      <w:r>
        <w:rPr>
          <w:color w:val="auto"/>
          <w:sz w:val="28"/>
          <w:szCs w:val="28"/>
        </w:rPr>
        <w:t xml:space="preserve">– на уровне</w:t>
      </w:r>
      <w:r>
        <w:rPr>
          <w:color w:val="auto"/>
          <w:sz w:val="28"/>
          <w:szCs w:val="28"/>
        </w:rPr>
        <w:t xml:space="preserve"> 60,8</w:t>
      </w:r>
      <w:r>
        <w:rPr>
          <w:color w:val="auto"/>
          <w:sz w:val="28"/>
          <w:szCs w:val="28"/>
        </w:rPr>
        <w:t xml:space="preserve"> %.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360" w:firstLine="0"/>
        <w:spacing w:line="240" w:lineRule="auto"/>
        <w:rPr>
          <w:color w:val="c00000"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color w:val="c00000"/>
          <w:sz w:val="28"/>
          <w:szCs w:val="28"/>
        </w:rPr>
      </w:r>
      <w:r>
        <w:rPr>
          <w:color w:val="c00000"/>
          <w:sz w:val="28"/>
          <w:szCs w:val="28"/>
        </w:rPr>
      </w:r>
    </w:p>
    <w:p>
      <w:pPr>
        <w:ind w:left="709" w:firstLine="0"/>
        <w:spacing w:line="240" w:lineRule="auto"/>
        <w:rPr>
          <w:b/>
          <w:bCs/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  <w:highlight w:val="none"/>
        </w:rPr>
        <w:t xml:space="preserve">2.3. Исполнение расходов по средствам, переданным из краевого бюджета</w:t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pStyle w:val="1219"/>
        <w:spacing w:line="240" w:lineRule="auto"/>
        <w:rPr>
          <w:b/>
          <w:bCs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  <w:t xml:space="preserve">          на выполнение полномочий городского округа: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spacing w:line="240" w:lineRule="auto"/>
        <w:rPr>
          <w:b/>
          <w:bCs/>
          <w:color w:val="auto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ind w:firstLine="709"/>
        <w:spacing w:line="240" w:lineRule="auto"/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выше 95,0 % </w:t>
      </w:r>
      <w:r>
        <w:rPr>
          <w:sz w:val="28"/>
          <w:szCs w:val="28"/>
        </w:rPr>
        <w:t xml:space="preserve">обеспечено следующими главными распорядителями бюджетных средств: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11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департаментом образования</w:t>
      </w:r>
      <w:r>
        <w:rPr>
          <w:color w:val="auto"/>
          <w:sz w:val="28"/>
          <w:szCs w:val="28"/>
        </w:rPr>
        <w:t xml:space="preserve"> – на уровне 100,0 %;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19"/>
        <w:numPr>
          <w:ilvl w:val="0"/>
          <w:numId w:val="11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управлени</w:t>
      </w:r>
      <w:r>
        <w:rPr>
          <w:color w:val="auto"/>
          <w:sz w:val="28"/>
          <w:szCs w:val="28"/>
        </w:rPr>
        <w:t xml:space="preserve">ем</w:t>
      </w:r>
      <w:r>
        <w:rPr>
          <w:color w:val="auto"/>
          <w:sz w:val="28"/>
          <w:szCs w:val="28"/>
        </w:rPr>
        <w:t xml:space="preserve"> капитального строительства – на уровне 100,0 %;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19"/>
        <w:numPr>
          <w:ilvl w:val="0"/>
          <w:numId w:val="114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ом</w:t>
      </w:r>
      <w:r>
        <w:rPr>
          <w:color w:val="auto"/>
          <w:sz w:val="28"/>
          <w:szCs w:val="28"/>
          <w:highlight w:val="white"/>
        </w:rPr>
        <w:t xml:space="preserve"> дорог и благоустройства – на уровне 100,0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19"/>
        <w:numPr>
          <w:ilvl w:val="0"/>
          <w:numId w:val="115"/>
        </w:numPr>
        <w:contextualSpacing w:val="0"/>
        <w:jc w:val="both"/>
        <w:spacing w:before="0" w:after="0" w:line="240" w:lineRule="auto"/>
        <w:rPr>
          <w:b/>
          <w:bCs/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департамент</w:t>
      </w:r>
      <w:r>
        <w:rPr>
          <w:color w:val="auto"/>
          <w:sz w:val="28"/>
          <w:szCs w:val="28"/>
        </w:rPr>
        <w:t xml:space="preserve">ом социальной политики – на уровне 100,0 %;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numPr>
          <w:ilvl w:val="0"/>
          <w:numId w:val="16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управлением по экологии и природопользованию</w:t>
      </w:r>
      <w:r>
        <w:rPr>
          <w:color w:val="auto"/>
          <w:sz w:val="28"/>
          <w:szCs w:val="28"/>
        </w:rPr>
        <w:t xml:space="preserve">– на уровне 100,0 %;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contextualSpacing w:val="0"/>
        <w:ind w:left="0" w:firstLine="709"/>
        <w:jc w:val="both"/>
        <w:spacing w:before="0" w:after="0" w:line="240" w:lineRule="auto"/>
        <w:rPr>
          <w:color w:val="auto"/>
          <w:sz w:val="16"/>
          <w:szCs w:val="16"/>
        </w:rPr>
        <w:suppressLineNumbers w:val="0"/>
      </w:pPr>
      <w:r>
        <w:rPr>
          <w:color w:val="auto"/>
          <w:sz w:val="16"/>
          <w:szCs w:val="16"/>
          <w:highlight w:val="none"/>
        </w:rPr>
      </w:r>
      <w:r>
        <w:rPr>
          <w:color w:val="auto"/>
          <w:sz w:val="16"/>
          <w:szCs w:val="16"/>
        </w:rPr>
      </w:r>
      <w:r>
        <w:rPr>
          <w:color w:val="auto"/>
          <w:sz w:val="16"/>
          <w:szCs w:val="16"/>
        </w:rPr>
      </w:r>
    </w:p>
    <w:p>
      <w:pPr>
        <w:contextualSpacing w:val="0"/>
        <w:ind w:left="0" w:firstLine="709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b/>
          <w:color w:val="auto"/>
          <w:sz w:val="28"/>
          <w:szCs w:val="28"/>
        </w:rPr>
        <w:t xml:space="preserve">ниже 95,0 % </w:t>
      </w:r>
      <w:r>
        <w:rPr>
          <w:color w:val="auto"/>
          <w:sz w:val="28"/>
          <w:szCs w:val="28"/>
        </w:rPr>
        <w:t xml:space="preserve">сложилось исполнение у следующих главных распорядителей б</w:t>
      </w:r>
      <w:r>
        <w:rPr>
          <w:color w:val="auto"/>
          <w:sz w:val="28"/>
          <w:szCs w:val="28"/>
        </w:rPr>
        <w:t xml:space="preserve">юджетных средств: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19"/>
        <w:numPr>
          <w:ilvl w:val="0"/>
          <w:numId w:val="11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управления жилищных отношений – на уровне </w:t>
      </w:r>
      <w:r>
        <w:rPr>
          <w:color w:val="auto"/>
          <w:sz w:val="28"/>
          <w:szCs w:val="28"/>
        </w:rPr>
        <w:t xml:space="preserve">83,6</w:t>
      </w:r>
      <w:r>
        <w:rPr>
          <w:color w:val="auto"/>
          <w:sz w:val="28"/>
          <w:szCs w:val="28"/>
        </w:rPr>
        <w:t xml:space="preserve"> 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7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департаментом культуры и молодежной политики </w:t>
      </w:r>
      <w:r>
        <w:rPr>
          <w:color w:val="auto"/>
          <w:sz w:val="28"/>
          <w:szCs w:val="28"/>
          <w:highlight w:val="white"/>
        </w:rPr>
        <w:t xml:space="preserve">– на уровне 81,2</w:t>
      </w:r>
      <w:r>
        <w:rPr>
          <w:color w:val="auto"/>
          <w:sz w:val="28"/>
          <w:szCs w:val="28"/>
          <w:highlight w:val="white"/>
        </w:rPr>
        <w:t xml:space="preserve"> 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3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д</w:t>
      </w:r>
      <w:r>
        <w:rPr>
          <w:color w:val="auto"/>
          <w:sz w:val="28"/>
          <w:szCs w:val="28"/>
          <w:highlight w:val="none"/>
        </w:rPr>
        <w:t xml:space="preserve">епартамента транспорта </w:t>
      </w:r>
      <w:r>
        <w:rPr>
          <w:color w:val="auto"/>
          <w:sz w:val="28"/>
          <w:szCs w:val="28"/>
          <w:highlight w:val="none"/>
        </w:rPr>
        <w:t xml:space="preserve">– на уровне </w:t>
      </w:r>
      <w:r>
        <w:rPr>
          <w:color w:val="auto"/>
          <w:sz w:val="28"/>
          <w:szCs w:val="28"/>
          <w:highlight w:val="none"/>
        </w:rPr>
        <w:t xml:space="preserve">48,8</w:t>
      </w:r>
      <w:r>
        <w:rPr>
          <w:color w:val="auto"/>
          <w:sz w:val="28"/>
          <w:szCs w:val="28"/>
          <w:highlight w:val="none"/>
        </w:rPr>
        <w:t xml:space="preserve"> %;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3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департаментом общественной безопасности </w:t>
      </w:r>
      <w:r>
        <w:rPr>
          <w:color w:val="auto"/>
          <w:sz w:val="28"/>
          <w:szCs w:val="28"/>
          <w:highlight w:val="none"/>
        </w:rPr>
        <w:t xml:space="preserve">– на уровне 14,3</w:t>
      </w:r>
      <w:r>
        <w:rPr>
          <w:color w:val="auto"/>
          <w:sz w:val="28"/>
          <w:szCs w:val="28"/>
          <w:highlight w:val="none"/>
        </w:rPr>
        <w:t xml:space="preserve"> %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</w:rPr>
      </w:r>
    </w:p>
    <w:p>
      <w:pPr>
        <w:contextualSpacing w:val="0"/>
        <w:ind w:left="360" w:firstLine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contextualSpacing w:val="0"/>
        <w:ind w:left="0" w:firstLine="709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</w:rPr>
      </w:r>
      <w:r>
        <w:rPr>
          <w:b/>
          <w:sz w:val="28"/>
        </w:rPr>
        <w:t xml:space="preserve">Кассовый расход не производился при наличии кассового плана на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январь-май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2026 года </w:t>
      </w:r>
      <w:r>
        <w:rPr>
          <w:color w:val="auto"/>
          <w:sz w:val="28"/>
          <w:szCs w:val="28"/>
          <w:highlight w:val="none"/>
        </w:rPr>
        <w:t xml:space="preserve">комитетом по физкультуре и спорту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663" w:right="567" w:bottom="249" w:left="794" w:header="709" w:footer="482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1"/>
      <w:jc w:val="right"/>
    </w:pPr>
    <w:fldSimple w:instr="PAGE \* MERGEFORMAT">
      <w:r>
        <w:t xml:space="preserve">1</w:t>
      </w:r>
    </w:fldSimple>
    <w:r/>
    <w:r/>
  </w:p>
  <w:p>
    <w:pPr>
      <w:pStyle w:val="107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5"/>
      <w:rPr>
        <w:rStyle w:val="1227"/>
        <w:sz w:val="23"/>
        <w:szCs w:val="23"/>
      </w:rPr>
      <w:framePr w:wrap="around" w:vAnchor="text" w:hAnchor="margin" w:xAlign="right" w:y="1"/>
    </w:pPr>
    <w:r>
      <w:rPr>
        <w:rStyle w:val="1227"/>
        <w:sz w:val="23"/>
        <w:szCs w:val="23"/>
      </w:rPr>
      <w:fldChar w:fldCharType="begin"/>
    </w:r>
    <w:r>
      <w:rPr>
        <w:rStyle w:val="1227"/>
        <w:sz w:val="23"/>
        <w:szCs w:val="23"/>
      </w:rPr>
      <w:instrText xml:space="preserve">PAGE  </w:instrText>
    </w:r>
    <w:r>
      <w:rPr>
        <w:rStyle w:val="1227"/>
        <w:sz w:val="23"/>
        <w:szCs w:val="23"/>
      </w:rPr>
      <w:fldChar w:fldCharType="end"/>
    </w:r>
    <w:r>
      <w:rPr>
        <w:rStyle w:val="1227"/>
        <w:sz w:val="23"/>
        <w:szCs w:val="23"/>
      </w:rPr>
    </w:r>
    <w:r>
      <w:rPr>
        <w:rStyle w:val="1227"/>
        <w:sz w:val="23"/>
        <w:szCs w:val="23"/>
      </w:rPr>
    </w:r>
  </w:p>
  <w:p>
    <w:pPr>
      <w:pStyle w:val="1225"/>
      <w:ind w:right="360"/>
      <w:rPr>
        <w:sz w:val="23"/>
        <w:szCs w:val="23"/>
      </w:rPr>
    </w:pPr>
    <w:r>
      <w:rPr>
        <w:sz w:val="23"/>
        <w:szCs w:val="23"/>
      </w:rPr>
    </w:r>
    <w:r>
      <w:rPr>
        <w:sz w:val="23"/>
        <w:szCs w:val="23"/>
      </w:rPr>
    </w:r>
    <w:r>
      <w:rPr>
        <w:sz w:val="23"/>
        <w:szCs w:val="23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411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13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85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57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29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01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73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45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171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firstLine="0"/>
        <w:tabs>
          <w:tab w:val="num" w:pos="1724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125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7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5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69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3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1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952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2055" w:hanging="1335"/>
      </w:pPr>
      <w:rPr>
        <w:b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5" w:hanging="1335"/>
      </w:pPr>
      <w:rPr>
        <w:b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75" w:hanging="1335"/>
      </w:pPr>
      <w:rPr>
        <w:b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35" w:hanging="1335"/>
      </w:pPr>
      <w:rPr>
        <w:b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495" w:hanging="1335"/>
      </w:pPr>
      <w:rPr>
        <w:b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855" w:hanging="1335"/>
      </w:pPr>
      <w:rPr>
        <w:b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15" w:hanging="1335"/>
      </w:pPr>
      <w:rPr>
        <w:b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575" w:hanging="1335"/>
      </w:pPr>
      <w:rPr>
        <w:b/>
        <w:color w:val="00000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126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960" w:hanging="216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64" w:hanging="284"/>
        <w:tabs>
          <w:tab w:val="num" w:pos="464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42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662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02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22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95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  <w:tabs>
          <w:tab w:val="num" w:pos="50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31"/>
  </w:num>
  <w:num w:numId="3">
    <w:abstractNumId w:val="8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3"/>
  </w:num>
  <w:num w:numId="6">
    <w:abstractNumId w:val="8"/>
  </w:num>
  <w:num w:numId="7">
    <w:abstractNumId w:val="8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5"/>
  </w:num>
  <w:num w:numId="10">
    <w:abstractNumId w:val="12"/>
  </w:num>
  <w:num w:numId="11">
    <w:abstractNumId w:val="26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"/>
  </w:num>
  <w:num w:numId="14">
    <w:abstractNumId w:val="27"/>
  </w:num>
  <w:num w:numId="15">
    <w:abstractNumId w:val="29"/>
  </w:num>
  <w:num w:numId="16">
    <w:abstractNumId w:val="14"/>
  </w:num>
  <w:num w:numId="17">
    <w:abstractNumId w:val="6"/>
  </w:num>
  <w:num w:numId="18">
    <w:abstractNumId w:val="17"/>
  </w:num>
  <w:num w:numId="19">
    <w:abstractNumId w:val="11"/>
  </w:num>
  <w:num w:numId="20">
    <w:abstractNumId w:val="23"/>
  </w:num>
  <w:num w:numId="21">
    <w:abstractNumId w:val="20"/>
  </w:num>
  <w:num w:numId="22">
    <w:abstractNumId w:val="15"/>
  </w:num>
  <w:num w:numId="23">
    <w:abstractNumId w:val="1"/>
  </w:num>
  <w:num w:numId="24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1"/>
  </w:num>
  <w:num w:numId="27">
    <w:abstractNumId w:val="30"/>
  </w:num>
  <w:num w:numId="28">
    <w:abstractNumId w:val="5"/>
  </w:num>
  <w:num w:numId="29">
    <w:abstractNumId w:val="19"/>
  </w:num>
  <w:num w:numId="30">
    <w:abstractNumId w:val="10"/>
  </w:num>
  <w:num w:numId="31">
    <w:abstractNumId w:val="8"/>
  </w:num>
  <w:num w:numId="32">
    <w:abstractNumId w:val="18"/>
  </w:num>
  <w:num w:numId="33">
    <w:abstractNumId w:val="2"/>
  </w:num>
  <w:num w:numId="34">
    <w:abstractNumId w:val="7"/>
  </w:num>
  <w:num w:numId="35">
    <w:abstractNumId w:val="22"/>
  </w:num>
  <w:num w:numId="36">
    <w:abstractNumId w:val="16"/>
  </w:num>
  <w:num w:numId="37">
    <w:abstractNumId w:val="28"/>
  </w:num>
  <w:num w:numId="38">
    <w:abstractNumId w:val="3"/>
  </w:num>
  <w:num w:numId="39">
    <w:abstractNumId w:val="32"/>
  </w:num>
  <w:num w:numId="40">
    <w:abstractNumId w:val="33"/>
  </w:num>
  <w:num w:numId="41">
    <w:abstractNumId w:val="34"/>
  </w:num>
  <w:num w:numId="42">
    <w:abstractNumId w:val="35"/>
  </w:num>
  <w:num w:numId="43">
    <w:abstractNumId w:val="36"/>
  </w:num>
  <w:num w:numId="44">
    <w:abstractNumId w:val="37"/>
  </w:num>
  <w:num w:numId="45">
    <w:abstractNumId w:val="38"/>
  </w:num>
  <w:num w:numId="46">
    <w:abstractNumId w:val="39"/>
  </w:num>
  <w:num w:numId="47">
    <w:abstractNumId w:val="40"/>
  </w:num>
  <w:num w:numId="48">
    <w:abstractNumId w:val="41"/>
  </w:num>
  <w:num w:numId="49">
    <w:abstractNumId w:val="42"/>
  </w:num>
  <w:num w:numId="50">
    <w:abstractNumId w:val="43"/>
  </w:num>
  <w:num w:numId="51">
    <w:abstractNumId w:val="44"/>
  </w:num>
  <w:num w:numId="52">
    <w:abstractNumId w:val="45"/>
  </w:num>
  <w:num w:numId="53">
    <w:abstractNumId w:val="46"/>
  </w:num>
  <w:num w:numId="54">
    <w:abstractNumId w:val="47"/>
  </w:num>
  <w:num w:numId="55">
    <w:abstractNumId w:val="48"/>
  </w:num>
  <w:num w:numId="56">
    <w:abstractNumId w:val="49"/>
  </w:num>
  <w:num w:numId="57">
    <w:abstractNumId w:val="50"/>
  </w:num>
  <w:num w:numId="58">
    <w:abstractNumId w:val="51"/>
  </w:num>
  <w:num w:numId="59">
    <w:abstractNumId w:val="52"/>
  </w:num>
  <w:num w:numId="60">
    <w:abstractNumId w:val="53"/>
  </w:num>
  <w:num w:numId="61">
    <w:abstractNumId w:val="54"/>
  </w:num>
  <w:num w:numId="62">
    <w:abstractNumId w:val="55"/>
  </w:num>
  <w:num w:numId="63">
    <w:abstractNumId w:val="56"/>
  </w:num>
  <w:num w:numId="64">
    <w:abstractNumId w:val="57"/>
  </w:num>
  <w:num w:numId="65">
    <w:abstractNumId w:val="58"/>
  </w:num>
  <w:num w:numId="66">
    <w:abstractNumId w:val="59"/>
  </w:num>
  <w:num w:numId="67">
    <w:abstractNumId w:val="60"/>
  </w:num>
  <w:num w:numId="68">
    <w:abstractNumId w:val="61"/>
  </w:num>
  <w:num w:numId="69">
    <w:abstractNumId w:val="62"/>
  </w:num>
  <w:num w:numId="70">
    <w:abstractNumId w:val="63"/>
  </w:num>
  <w:num w:numId="71">
    <w:abstractNumId w:val="64"/>
  </w:num>
  <w:num w:numId="72">
    <w:abstractNumId w:val="65"/>
  </w:num>
  <w:num w:numId="73">
    <w:abstractNumId w:val="66"/>
  </w:num>
  <w:num w:numId="74">
    <w:abstractNumId w:val="67"/>
  </w:num>
  <w:num w:numId="75">
    <w:abstractNumId w:val="68"/>
  </w:num>
  <w:num w:numId="76">
    <w:abstractNumId w:val="69"/>
  </w:num>
  <w:num w:numId="77">
    <w:abstractNumId w:val="70"/>
  </w:num>
  <w:num w:numId="78">
    <w:abstractNumId w:val="71"/>
  </w:num>
  <w:num w:numId="79">
    <w:abstractNumId w:val="72"/>
  </w:num>
  <w:num w:numId="80">
    <w:abstractNumId w:val="73"/>
  </w:num>
  <w:num w:numId="81">
    <w:abstractNumId w:val="74"/>
  </w:num>
  <w:num w:numId="82">
    <w:abstractNumId w:val="75"/>
  </w:num>
  <w:num w:numId="83">
    <w:abstractNumId w:val="76"/>
  </w:num>
  <w:num w:numId="84">
    <w:abstractNumId w:val="77"/>
  </w:num>
  <w:num w:numId="85">
    <w:abstractNumId w:val="78"/>
  </w:num>
  <w:num w:numId="86">
    <w:abstractNumId w:val="79"/>
  </w:num>
  <w:num w:numId="87">
    <w:abstractNumId w:val="80"/>
  </w:num>
  <w:num w:numId="88">
    <w:abstractNumId w:val="81"/>
  </w:num>
  <w:num w:numId="89">
    <w:abstractNumId w:val="82"/>
  </w:num>
  <w:num w:numId="90">
    <w:abstractNumId w:val="83"/>
  </w:num>
  <w:num w:numId="91">
    <w:abstractNumId w:val="84"/>
  </w:num>
  <w:num w:numId="92">
    <w:abstractNumId w:val="85"/>
  </w:num>
  <w:num w:numId="93">
    <w:abstractNumId w:val="86"/>
  </w:num>
  <w:num w:numId="94">
    <w:abstractNumId w:val="87"/>
  </w:num>
  <w:num w:numId="95">
    <w:abstractNumId w:val="88"/>
  </w:num>
  <w:num w:numId="96">
    <w:abstractNumId w:val="89"/>
  </w:num>
  <w:num w:numId="97">
    <w:abstractNumId w:val="90"/>
  </w:num>
  <w:num w:numId="98">
    <w:abstractNumId w:val="91"/>
  </w:num>
  <w:num w:numId="99">
    <w:abstractNumId w:val="92"/>
  </w:num>
  <w:num w:numId="100">
    <w:abstractNumId w:val="93"/>
  </w:num>
  <w:num w:numId="101">
    <w:abstractNumId w:val="94"/>
  </w:num>
  <w:num w:numId="102">
    <w:abstractNumId w:val="95"/>
  </w:num>
  <w:num w:numId="103">
    <w:abstractNumId w:val="96"/>
  </w:num>
  <w:num w:numId="104">
    <w:abstractNumId w:val="97"/>
  </w:num>
  <w:num w:numId="105">
    <w:abstractNumId w:val="98"/>
  </w:num>
  <w:num w:numId="106">
    <w:abstractNumId w:val="99"/>
  </w:num>
  <w:num w:numId="107">
    <w:abstractNumId w:val="100"/>
  </w:num>
  <w:num w:numId="108">
    <w:abstractNumId w:val="101"/>
  </w:num>
  <w:num w:numId="109">
    <w:abstractNumId w:val="102"/>
  </w:num>
  <w:num w:numId="110">
    <w:abstractNumId w:val="103"/>
  </w:num>
  <w:num w:numId="111">
    <w:abstractNumId w:val="104"/>
  </w:num>
  <w:num w:numId="112">
    <w:abstractNumId w:val="105"/>
  </w:num>
  <w:num w:numId="113">
    <w:abstractNumId w:val="106"/>
  </w:num>
  <w:num w:numId="114">
    <w:abstractNumId w:val="107"/>
  </w:num>
  <w:num w:numId="115">
    <w:abstractNumId w:val="108"/>
  </w:num>
  <w:num w:numId="116">
    <w:abstractNumId w:val="109"/>
  </w:num>
  <w:num w:numId="117">
    <w:abstractNumId w:val="110"/>
  </w:num>
  <w:num w:numId="118">
    <w:abstractNumId w:val="111"/>
  </w:num>
  <w:num w:numId="119">
    <w:abstractNumId w:val="112"/>
  </w:num>
  <w:num w:numId="120">
    <w:abstractNumId w:val="113"/>
  </w:num>
  <w:num w:numId="121">
    <w:abstractNumId w:val="114"/>
  </w:num>
  <w:num w:numId="122">
    <w:abstractNumId w:val="115"/>
  </w:num>
  <w:num w:numId="123">
    <w:abstractNumId w:val="116"/>
  </w:num>
  <w:num w:numId="124">
    <w:abstractNumId w:val="117"/>
  </w:num>
  <w:num w:numId="125">
    <w:abstractNumId w:val="118"/>
  </w:num>
  <w:num w:numId="126">
    <w:abstractNumId w:val="119"/>
  </w:num>
  <w:num w:numId="127">
    <w:abstractNumId w:val="120"/>
  </w:num>
  <w:num w:numId="128">
    <w:abstractNumId w:val="121"/>
  </w:num>
  <w:num w:numId="129">
    <w:abstractNumId w:val="122"/>
  </w:num>
  <w:num w:numId="130">
    <w:abstractNumId w:val="123"/>
  </w:num>
  <w:num w:numId="131">
    <w:abstractNumId w:val="124"/>
  </w:num>
  <w:num w:numId="132">
    <w:abstractNumId w:val="125"/>
  </w:num>
  <w:num w:numId="133">
    <w:abstractNumId w:val="126"/>
  </w:num>
  <w:num w:numId="134">
    <w:abstractNumId w:val="127"/>
  </w:num>
  <w:num w:numId="135">
    <w:abstractNumId w:val="128"/>
  </w:num>
  <w:num w:numId="136">
    <w:abstractNumId w:val="129"/>
  </w:num>
  <w:num w:numId="137">
    <w:abstractNumId w:val="130"/>
  </w:num>
  <w:num w:numId="138">
    <w:abstractNumId w:val="131"/>
  </w:num>
  <w:num w:numId="139">
    <w:abstractNumId w:val="132"/>
  </w:num>
  <w:num w:numId="140">
    <w:abstractNumId w:val="133"/>
  </w:num>
  <w:num w:numId="141">
    <w:abstractNumId w:val="134"/>
  </w:num>
  <w:num w:numId="142">
    <w:abstractNumId w:val="135"/>
  </w:num>
  <w:num w:numId="143">
    <w:abstractNumId w:val="136"/>
  </w:num>
  <w:num w:numId="144">
    <w:abstractNumId w:val="137"/>
  </w:num>
  <w:num w:numId="145">
    <w:abstractNumId w:val="138"/>
  </w:num>
  <w:num w:numId="146">
    <w:abstractNumId w:val="139"/>
  </w:num>
  <w:num w:numId="147">
    <w:abstractNumId w:val="140"/>
  </w:num>
  <w:num w:numId="148">
    <w:abstractNumId w:val="141"/>
  </w:num>
  <w:num w:numId="149">
    <w:abstractNumId w:val="142"/>
  </w:num>
  <w:num w:numId="150">
    <w:abstractNumId w:val="143"/>
  </w:num>
  <w:num w:numId="151">
    <w:abstractNumId w:val="144"/>
  </w:num>
  <w:num w:numId="152">
    <w:abstractNumId w:val="145"/>
  </w:num>
  <w:num w:numId="153">
    <w:abstractNumId w:val="146"/>
  </w:num>
  <w:num w:numId="154">
    <w:abstractNumId w:val="147"/>
  </w:num>
  <w:num w:numId="155">
    <w:abstractNumId w:val="148"/>
  </w:num>
  <w:num w:numId="156">
    <w:abstractNumId w:val="149"/>
  </w:num>
  <w:num w:numId="157">
    <w:abstractNumId w:val="150"/>
  </w:num>
  <w:num w:numId="158">
    <w:abstractNumId w:val="151"/>
  </w:num>
  <w:num w:numId="159">
    <w:abstractNumId w:val="152"/>
  </w:num>
  <w:num w:numId="160">
    <w:abstractNumId w:val="153"/>
  </w:num>
  <w:num w:numId="161">
    <w:abstractNumId w:val="154"/>
  </w:num>
  <w:num w:numId="162">
    <w:abstractNumId w:val="155"/>
  </w:num>
  <w:num w:numId="163">
    <w:abstractNumId w:val="156"/>
  </w:num>
  <w:num w:numId="164">
    <w:abstractNumId w:val="157"/>
  </w:num>
  <w:num w:numId="165">
    <w:abstractNumId w:val="158"/>
  </w:num>
  <w:num w:numId="166">
    <w:abstractNumId w:val="159"/>
  </w:num>
  <w:num w:numId="167">
    <w:abstractNumId w:val="160"/>
  </w:num>
  <w:num w:numId="168">
    <w:abstractNumId w:val="161"/>
  </w:num>
  <w:num w:numId="169">
    <w:abstractNumId w:val="162"/>
  </w:num>
  <w:num w:numId="170">
    <w:abstractNumId w:val="163"/>
  </w:num>
  <w:num w:numId="171">
    <w:abstractNumId w:val="164"/>
  </w:num>
  <w:num w:numId="172">
    <w:abstractNumId w:val="165"/>
  </w:num>
  <w:num w:numId="173">
    <w:abstractNumId w:val="166"/>
  </w:num>
  <w:num w:numId="174">
    <w:abstractNumId w:val="167"/>
  </w:num>
  <w:num w:numId="175">
    <w:abstractNumId w:val="168"/>
  </w:num>
  <w:num w:numId="176">
    <w:abstractNumId w:val="169"/>
  </w:num>
  <w:num w:numId="177">
    <w:abstractNumId w:val="170"/>
  </w:num>
  <w:num w:numId="178">
    <w:abstractNumId w:val="1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41">
    <w:name w:val="Heading 1"/>
    <w:basedOn w:val="1219"/>
    <w:next w:val="1219"/>
    <w:link w:val="104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042">
    <w:name w:val="Heading 1 Char"/>
    <w:link w:val="1041"/>
    <w:uiPriority w:val="9"/>
    <w:rPr>
      <w:rFonts w:ascii="Arial" w:hAnsi="Arial" w:eastAsia="Arial" w:cs="Arial"/>
      <w:sz w:val="40"/>
      <w:szCs w:val="40"/>
    </w:rPr>
  </w:style>
  <w:style w:type="paragraph" w:styleId="1043">
    <w:name w:val="Heading 2"/>
    <w:basedOn w:val="1219"/>
    <w:next w:val="1219"/>
    <w:link w:val="104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044">
    <w:name w:val="Heading 2 Char"/>
    <w:link w:val="1043"/>
    <w:uiPriority w:val="9"/>
    <w:rPr>
      <w:rFonts w:ascii="Arial" w:hAnsi="Arial" w:eastAsia="Arial" w:cs="Arial"/>
      <w:sz w:val="34"/>
    </w:rPr>
  </w:style>
  <w:style w:type="paragraph" w:styleId="1045">
    <w:name w:val="Heading 3"/>
    <w:basedOn w:val="1219"/>
    <w:next w:val="1219"/>
    <w:link w:val="10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046">
    <w:name w:val="Heading 3 Char"/>
    <w:link w:val="1045"/>
    <w:uiPriority w:val="9"/>
    <w:rPr>
      <w:rFonts w:ascii="Arial" w:hAnsi="Arial" w:eastAsia="Arial" w:cs="Arial"/>
      <w:sz w:val="30"/>
      <w:szCs w:val="30"/>
    </w:rPr>
  </w:style>
  <w:style w:type="paragraph" w:styleId="1047">
    <w:name w:val="Heading 4"/>
    <w:basedOn w:val="1219"/>
    <w:next w:val="1219"/>
    <w:link w:val="104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048">
    <w:name w:val="Heading 4 Char"/>
    <w:link w:val="1047"/>
    <w:uiPriority w:val="9"/>
    <w:rPr>
      <w:rFonts w:ascii="Arial" w:hAnsi="Arial" w:eastAsia="Arial" w:cs="Arial"/>
      <w:b/>
      <w:bCs/>
      <w:sz w:val="26"/>
      <w:szCs w:val="26"/>
    </w:rPr>
  </w:style>
  <w:style w:type="paragraph" w:styleId="1049">
    <w:name w:val="Heading 5"/>
    <w:basedOn w:val="1219"/>
    <w:next w:val="1219"/>
    <w:link w:val="10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050">
    <w:name w:val="Heading 5 Char"/>
    <w:link w:val="1049"/>
    <w:uiPriority w:val="9"/>
    <w:rPr>
      <w:rFonts w:ascii="Arial" w:hAnsi="Arial" w:eastAsia="Arial" w:cs="Arial"/>
      <w:b/>
      <w:bCs/>
      <w:sz w:val="24"/>
      <w:szCs w:val="24"/>
    </w:rPr>
  </w:style>
  <w:style w:type="paragraph" w:styleId="1051">
    <w:name w:val="Heading 6"/>
    <w:basedOn w:val="1219"/>
    <w:next w:val="1219"/>
    <w:link w:val="10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052">
    <w:name w:val="Heading 6 Char"/>
    <w:link w:val="1051"/>
    <w:uiPriority w:val="9"/>
    <w:rPr>
      <w:rFonts w:ascii="Arial" w:hAnsi="Arial" w:eastAsia="Arial" w:cs="Arial"/>
      <w:b/>
      <w:bCs/>
      <w:sz w:val="22"/>
      <w:szCs w:val="22"/>
    </w:rPr>
  </w:style>
  <w:style w:type="paragraph" w:styleId="1053">
    <w:name w:val="Heading 7"/>
    <w:basedOn w:val="1219"/>
    <w:next w:val="1219"/>
    <w:link w:val="10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054">
    <w:name w:val="Heading 7 Char"/>
    <w:link w:val="105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055">
    <w:name w:val="Heading 8"/>
    <w:basedOn w:val="1219"/>
    <w:next w:val="1219"/>
    <w:link w:val="10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056">
    <w:name w:val="Heading 8 Char"/>
    <w:link w:val="1055"/>
    <w:uiPriority w:val="9"/>
    <w:rPr>
      <w:rFonts w:ascii="Arial" w:hAnsi="Arial" w:eastAsia="Arial" w:cs="Arial"/>
      <w:i/>
      <w:iCs/>
      <w:sz w:val="22"/>
      <w:szCs w:val="22"/>
    </w:rPr>
  </w:style>
  <w:style w:type="paragraph" w:styleId="1057">
    <w:name w:val="Heading 9"/>
    <w:basedOn w:val="1219"/>
    <w:next w:val="1219"/>
    <w:link w:val="10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58">
    <w:name w:val="Heading 9 Char"/>
    <w:link w:val="1057"/>
    <w:uiPriority w:val="9"/>
    <w:rPr>
      <w:rFonts w:ascii="Arial" w:hAnsi="Arial" w:eastAsia="Arial" w:cs="Arial"/>
      <w:i/>
      <w:iCs/>
      <w:sz w:val="21"/>
      <w:szCs w:val="21"/>
    </w:rPr>
  </w:style>
  <w:style w:type="paragraph" w:styleId="1059">
    <w:name w:val="List Paragraph"/>
    <w:basedOn w:val="1219"/>
    <w:uiPriority w:val="34"/>
    <w:qFormat/>
    <w:pPr>
      <w:contextualSpacing/>
      <w:ind w:left="720"/>
    </w:pPr>
  </w:style>
  <w:style w:type="paragraph" w:styleId="1060">
    <w:name w:val="No Spacing"/>
    <w:uiPriority w:val="1"/>
    <w:qFormat/>
    <w:pPr>
      <w:spacing w:before="0" w:after="0" w:line="240" w:lineRule="auto"/>
    </w:pPr>
  </w:style>
  <w:style w:type="paragraph" w:styleId="1061">
    <w:name w:val="Title"/>
    <w:basedOn w:val="1219"/>
    <w:next w:val="1219"/>
    <w:link w:val="106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62">
    <w:name w:val="Title Char"/>
    <w:link w:val="1061"/>
    <w:uiPriority w:val="10"/>
    <w:rPr>
      <w:sz w:val="48"/>
      <w:szCs w:val="48"/>
    </w:rPr>
  </w:style>
  <w:style w:type="paragraph" w:styleId="1063">
    <w:name w:val="Subtitle"/>
    <w:basedOn w:val="1219"/>
    <w:next w:val="1219"/>
    <w:link w:val="1064"/>
    <w:uiPriority w:val="11"/>
    <w:qFormat/>
    <w:pPr>
      <w:spacing w:before="200" w:after="200"/>
    </w:pPr>
    <w:rPr>
      <w:sz w:val="24"/>
      <w:szCs w:val="24"/>
    </w:rPr>
  </w:style>
  <w:style w:type="character" w:styleId="1064">
    <w:name w:val="Subtitle Char"/>
    <w:link w:val="1063"/>
    <w:uiPriority w:val="11"/>
    <w:rPr>
      <w:sz w:val="24"/>
      <w:szCs w:val="24"/>
    </w:rPr>
  </w:style>
  <w:style w:type="paragraph" w:styleId="1065">
    <w:name w:val="Quote"/>
    <w:basedOn w:val="1219"/>
    <w:next w:val="1219"/>
    <w:link w:val="1066"/>
    <w:uiPriority w:val="29"/>
    <w:qFormat/>
    <w:pPr>
      <w:ind w:left="720" w:right="720"/>
    </w:pPr>
    <w:rPr>
      <w:i/>
    </w:rPr>
  </w:style>
  <w:style w:type="character" w:styleId="1066">
    <w:name w:val="Quote Char"/>
    <w:link w:val="1065"/>
    <w:uiPriority w:val="29"/>
    <w:rPr>
      <w:i/>
    </w:rPr>
  </w:style>
  <w:style w:type="paragraph" w:styleId="1067">
    <w:name w:val="Intense Quote"/>
    <w:basedOn w:val="1219"/>
    <w:next w:val="1219"/>
    <w:link w:val="106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68">
    <w:name w:val="Intense Quote Char"/>
    <w:link w:val="1067"/>
    <w:uiPriority w:val="30"/>
    <w:rPr>
      <w:i/>
    </w:rPr>
  </w:style>
  <w:style w:type="paragraph" w:styleId="1069">
    <w:name w:val="Header"/>
    <w:basedOn w:val="1219"/>
    <w:link w:val="10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070">
    <w:name w:val="Header Char"/>
    <w:link w:val="1069"/>
    <w:uiPriority w:val="99"/>
  </w:style>
  <w:style w:type="paragraph" w:styleId="1071">
    <w:name w:val="Footer"/>
    <w:basedOn w:val="1219"/>
    <w:link w:val="10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072">
    <w:name w:val="Footer Char"/>
    <w:link w:val="1071"/>
    <w:uiPriority w:val="99"/>
  </w:style>
  <w:style w:type="paragraph" w:styleId="1073">
    <w:name w:val="Caption"/>
    <w:basedOn w:val="1219"/>
    <w:next w:val="1219"/>
    <w:link w:val="10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74">
    <w:name w:val="Caption Char"/>
    <w:basedOn w:val="1073"/>
    <w:link w:val="1071"/>
    <w:uiPriority w:val="99"/>
  </w:style>
  <w:style w:type="table" w:styleId="107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7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7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8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8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0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10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10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10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10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10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11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11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11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11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11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11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11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11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11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11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12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12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12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12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12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4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4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6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16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16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16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17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17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17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17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17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17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17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17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17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17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18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8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18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18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18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18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18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18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8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18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19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19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19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19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19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19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19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19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19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19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20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201">
    <w:name w:val="Hyperlink"/>
    <w:uiPriority w:val="99"/>
    <w:unhideWhenUsed/>
    <w:rPr>
      <w:color w:val="0000ff" w:themeColor="hyperlink"/>
      <w:u w:val="single"/>
    </w:rPr>
  </w:style>
  <w:style w:type="paragraph" w:styleId="1202">
    <w:name w:val="footnote text"/>
    <w:basedOn w:val="1219"/>
    <w:link w:val="1203"/>
    <w:uiPriority w:val="99"/>
    <w:semiHidden/>
    <w:unhideWhenUsed/>
    <w:pPr>
      <w:spacing w:after="40" w:line="240" w:lineRule="auto"/>
    </w:pPr>
    <w:rPr>
      <w:sz w:val="18"/>
    </w:rPr>
  </w:style>
  <w:style w:type="character" w:styleId="1203">
    <w:name w:val="Footnote Text Char"/>
    <w:link w:val="1202"/>
    <w:uiPriority w:val="99"/>
    <w:rPr>
      <w:sz w:val="18"/>
    </w:rPr>
  </w:style>
  <w:style w:type="character" w:styleId="1204">
    <w:name w:val="footnote reference"/>
    <w:uiPriority w:val="99"/>
    <w:unhideWhenUsed/>
    <w:rPr>
      <w:vertAlign w:val="superscript"/>
    </w:rPr>
  </w:style>
  <w:style w:type="paragraph" w:styleId="1205">
    <w:name w:val="endnote text"/>
    <w:basedOn w:val="1219"/>
    <w:link w:val="1206"/>
    <w:uiPriority w:val="99"/>
    <w:semiHidden/>
    <w:unhideWhenUsed/>
    <w:pPr>
      <w:spacing w:after="0" w:line="240" w:lineRule="auto"/>
    </w:pPr>
    <w:rPr>
      <w:sz w:val="20"/>
    </w:rPr>
  </w:style>
  <w:style w:type="character" w:styleId="1206">
    <w:name w:val="Endnote Text Char"/>
    <w:link w:val="1205"/>
    <w:uiPriority w:val="99"/>
    <w:rPr>
      <w:sz w:val="20"/>
    </w:rPr>
  </w:style>
  <w:style w:type="character" w:styleId="1207">
    <w:name w:val="endnote reference"/>
    <w:uiPriority w:val="99"/>
    <w:semiHidden/>
    <w:unhideWhenUsed/>
    <w:rPr>
      <w:vertAlign w:val="superscript"/>
    </w:rPr>
  </w:style>
  <w:style w:type="paragraph" w:styleId="1208">
    <w:name w:val="toc 1"/>
    <w:basedOn w:val="1219"/>
    <w:next w:val="1219"/>
    <w:uiPriority w:val="39"/>
    <w:unhideWhenUsed/>
    <w:pPr>
      <w:ind w:left="0" w:right="0" w:firstLine="0"/>
      <w:spacing w:after="57"/>
    </w:pPr>
  </w:style>
  <w:style w:type="paragraph" w:styleId="1209">
    <w:name w:val="toc 2"/>
    <w:basedOn w:val="1219"/>
    <w:next w:val="1219"/>
    <w:uiPriority w:val="39"/>
    <w:unhideWhenUsed/>
    <w:pPr>
      <w:ind w:left="283" w:right="0" w:firstLine="0"/>
      <w:spacing w:after="57"/>
    </w:pPr>
  </w:style>
  <w:style w:type="paragraph" w:styleId="1210">
    <w:name w:val="toc 3"/>
    <w:basedOn w:val="1219"/>
    <w:next w:val="1219"/>
    <w:uiPriority w:val="39"/>
    <w:unhideWhenUsed/>
    <w:pPr>
      <w:ind w:left="567" w:right="0" w:firstLine="0"/>
      <w:spacing w:after="57"/>
    </w:pPr>
  </w:style>
  <w:style w:type="paragraph" w:styleId="1211">
    <w:name w:val="toc 4"/>
    <w:basedOn w:val="1219"/>
    <w:next w:val="1219"/>
    <w:uiPriority w:val="39"/>
    <w:unhideWhenUsed/>
    <w:pPr>
      <w:ind w:left="850" w:right="0" w:firstLine="0"/>
      <w:spacing w:after="57"/>
    </w:pPr>
  </w:style>
  <w:style w:type="paragraph" w:styleId="1212">
    <w:name w:val="toc 5"/>
    <w:basedOn w:val="1219"/>
    <w:next w:val="1219"/>
    <w:uiPriority w:val="39"/>
    <w:unhideWhenUsed/>
    <w:pPr>
      <w:ind w:left="1134" w:right="0" w:firstLine="0"/>
      <w:spacing w:after="57"/>
    </w:pPr>
  </w:style>
  <w:style w:type="paragraph" w:styleId="1213">
    <w:name w:val="toc 6"/>
    <w:basedOn w:val="1219"/>
    <w:next w:val="1219"/>
    <w:uiPriority w:val="39"/>
    <w:unhideWhenUsed/>
    <w:pPr>
      <w:ind w:left="1417" w:right="0" w:firstLine="0"/>
      <w:spacing w:after="57"/>
    </w:pPr>
  </w:style>
  <w:style w:type="paragraph" w:styleId="1214">
    <w:name w:val="toc 7"/>
    <w:basedOn w:val="1219"/>
    <w:next w:val="1219"/>
    <w:uiPriority w:val="39"/>
    <w:unhideWhenUsed/>
    <w:pPr>
      <w:ind w:left="1701" w:right="0" w:firstLine="0"/>
      <w:spacing w:after="57"/>
    </w:pPr>
  </w:style>
  <w:style w:type="paragraph" w:styleId="1215">
    <w:name w:val="toc 8"/>
    <w:basedOn w:val="1219"/>
    <w:next w:val="1219"/>
    <w:uiPriority w:val="39"/>
    <w:unhideWhenUsed/>
    <w:pPr>
      <w:ind w:left="1984" w:right="0" w:firstLine="0"/>
      <w:spacing w:after="57"/>
    </w:pPr>
  </w:style>
  <w:style w:type="paragraph" w:styleId="1216">
    <w:name w:val="toc 9"/>
    <w:basedOn w:val="1219"/>
    <w:next w:val="1219"/>
    <w:uiPriority w:val="39"/>
    <w:unhideWhenUsed/>
    <w:pPr>
      <w:ind w:left="2268" w:right="0" w:firstLine="0"/>
      <w:spacing w:after="57"/>
    </w:pPr>
  </w:style>
  <w:style w:type="paragraph" w:styleId="1217">
    <w:name w:val="TOC Heading"/>
    <w:uiPriority w:val="39"/>
    <w:unhideWhenUsed/>
  </w:style>
  <w:style w:type="paragraph" w:styleId="1218">
    <w:name w:val="table of figures"/>
    <w:basedOn w:val="1219"/>
    <w:next w:val="1219"/>
    <w:uiPriority w:val="99"/>
    <w:unhideWhenUsed/>
    <w:pPr>
      <w:spacing w:after="0" w:afterAutospacing="0"/>
    </w:pPr>
  </w:style>
  <w:style w:type="paragraph" w:styleId="1219" w:default="1">
    <w:name w:val="Normal"/>
    <w:next w:val="1219"/>
    <w:link w:val="1219"/>
    <w:qFormat/>
    <w:pPr>
      <w:jc w:val="both"/>
      <w:spacing w:line="360" w:lineRule="atLeast"/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1220">
    <w:name w:val="Основной шрифт абзаца"/>
    <w:next w:val="1220"/>
    <w:link w:val="1219"/>
    <w:uiPriority w:val="1"/>
    <w:unhideWhenUsed/>
  </w:style>
  <w:style w:type="table" w:styleId="1221">
    <w:name w:val="Обычная таблица"/>
    <w:next w:val="1221"/>
    <w:link w:val="1219"/>
    <w:uiPriority w:val="99"/>
    <w:semiHidden/>
    <w:unhideWhenUsed/>
    <w:qFormat/>
    <w:tblPr/>
  </w:style>
  <w:style w:type="numbering" w:styleId="1222">
    <w:name w:val="Нет списка"/>
    <w:next w:val="1222"/>
    <w:link w:val="1219"/>
    <w:uiPriority w:val="99"/>
    <w:semiHidden/>
    <w:unhideWhenUsed/>
  </w:style>
  <w:style w:type="paragraph" w:styleId="1223">
    <w:name w:val="Основной текст с отступом"/>
    <w:basedOn w:val="1219"/>
    <w:next w:val="1223"/>
    <w:link w:val="1224"/>
    <w:pPr>
      <w:ind w:firstLine="720"/>
      <w:spacing w:line="360" w:lineRule="auto"/>
    </w:pPr>
    <w:rPr>
      <w:sz w:val="28"/>
      <w:szCs w:val="20"/>
      <w:lang w:val="en-US"/>
    </w:rPr>
  </w:style>
  <w:style w:type="character" w:styleId="1224">
    <w:name w:val="Основной текст с отступом Знак"/>
    <w:next w:val="1224"/>
    <w:link w:val="1223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225">
    <w:name w:val="Нижний колонтитул"/>
    <w:basedOn w:val="1219"/>
    <w:next w:val="1225"/>
    <w:link w:val="1226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1226">
    <w:name w:val="Нижний колонтитул Знак"/>
    <w:next w:val="1226"/>
    <w:link w:val="122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27">
    <w:name w:val="Номер страницы"/>
    <w:basedOn w:val="1220"/>
    <w:next w:val="1227"/>
    <w:link w:val="1219"/>
  </w:style>
  <w:style w:type="paragraph" w:styleId="1228">
    <w:name w:val="Основной текст с отступом 2"/>
    <w:basedOn w:val="1219"/>
    <w:next w:val="1228"/>
    <w:link w:val="1229"/>
    <w:pPr>
      <w:ind w:firstLine="720"/>
    </w:pPr>
    <w:rPr>
      <w:b/>
      <w:sz w:val="32"/>
      <w:szCs w:val="32"/>
      <w:lang w:val="en-US"/>
    </w:rPr>
  </w:style>
  <w:style w:type="character" w:styleId="1229">
    <w:name w:val="Основной текст с отступом 2 Знак"/>
    <w:next w:val="1229"/>
    <w:link w:val="1228"/>
    <w:rPr>
      <w:rFonts w:ascii="Times New Roman" w:hAnsi="Times New Roman" w:eastAsia="Times New Roman" w:cs="Times New Roman"/>
      <w:b/>
      <w:sz w:val="32"/>
      <w:szCs w:val="32"/>
      <w:lang w:eastAsia="ru-RU"/>
    </w:rPr>
  </w:style>
  <w:style w:type="paragraph" w:styleId="1230">
    <w:name w:val="Абзац списка"/>
    <w:basedOn w:val="1219"/>
    <w:next w:val="1230"/>
    <w:link w:val="1219"/>
    <w:uiPriority w:val="34"/>
    <w:qFormat/>
    <w:pPr>
      <w:contextualSpacing/>
      <w:ind w:left="720"/>
      <w:jc w:val="left"/>
      <w:spacing w:after="200" w:line="276" w:lineRule="auto"/>
      <w:widowControl/>
    </w:pPr>
    <w:rPr>
      <w:rFonts w:ascii="Calibri" w:hAnsi="Calibri" w:eastAsia="Calibri"/>
      <w:sz w:val="22"/>
      <w:szCs w:val="22"/>
      <w:lang w:eastAsia="en-US"/>
    </w:rPr>
  </w:style>
  <w:style w:type="paragraph" w:styleId="1231">
    <w:name w:val="Текст выноски"/>
    <w:basedOn w:val="1219"/>
    <w:next w:val="1231"/>
    <w:link w:val="1232"/>
    <w:uiPriority w:val="99"/>
    <w:semiHidden/>
    <w:unhideWhenUsed/>
    <w:pPr>
      <w:spacing w:line="240" w:lineRule="auto"/>
    </w:pPr>
    <w:rPr>
      <w:rFonts w:ascii="Tahoma" w:hAnsi="Tahoma"/>
      <w:sz w:val="16"/>
      <w:szCs w:val="16"/>
      <w:lang w:val="en-US"/>
    </w:rPr>
  </w:style>
  <w:style w:type="character" w:styleId="1232">
    <w:name w:val="Текст выноски Знак"/>
    <w:next w:val="1232"/>
    <w:link w:val="123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1233">
    <w:name w:val="Верхний колонтитул, Знак"/>
    <w:basedOn w:val="1219"/>
    <w:next w:val="1233"/>
    <w:link w:val="1234"/>
    <w:uiPriority w:val="99"/>
    <w:semiHidden/>
    <w:unhideWhenUsed/>
    <w:pPr>
      <w:spacing w:line="240" w:lineRule="auto"/>
      <w:tabs>
        <w:tab w:val="center" w:pos="4677" w:leader="none"/>
        <w:tab w:val="right" w:pos="9355" w:leader="none"/>
      </w:tabs>
    </w:pPr>
    <w:rPr>
      <w:lang w:val="en-US"/>
    </w:rPr>
  </w:style>
  <w:style w:type="character" w:styleId="1234">
    <w:name w:val="Верхний колонтитул Знак, Знак Знак1"/>
    <w:next w:val="1234"/>
    <w:link w:val="123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5">
    <w:name w:val="Основной текст"/>
    <w:basedOn w:val="1219"/>
    <w:next w:val="1235"/>
    <w:link w:val="1236"/>
    <w:uiPriority w:val="99"/>
    <w:unhideWhenUsed/>
    <w:pPr>
      <w:spacing w:after="120"/>
    </w:pPr>
  </w:style>
  <w:style w:type="character" w:styleId="1236">
    <w:name w:val="Основной текст Знак"/>
    <w:next w:val="1236"/>
    <w:link w:val="1235"/>
    <w:uiPriority w:val="99"/>
    <w:rPr>
      <w:rFonts w:ascii="Times New Roman" w:hAnsi="Times New Roman" w:eastAsia="Times New Roman"/>
      <w:sz w:val="24"/>
      <w:szCs w:val="24"/>
    </w:rPr>
  </w:style>
  <w:style w:type="paragraph" w:styleId="1237">
    <w:name w:val="Исполнитель"/>
    <w:basedOn w:val="1235"/>
    <w:next w:val="1237"/>
    <w:link w:val="1219"/>
    <w:pPr>
      <w:jc w:val="left"/>
      <w:spacing w:line="240" w:lineRule="exact"/>
      <w:widowControl/>
    </w:pPr>
    <w:rPr>
      <w:szCs w:val="20"/>
    </w:rPr>
  </w:style>
  <w:style w:type="character" w:styleId="1238" w:default="1">
    <w:name w:val="Default Paragraph Font"/>
    <w:uiPriority w:val="1"/>
    <w:semiHidden/>
    <w:unhideWhenUsed/>
  </w:style>
  <w:style w:type="numbering" w:styleId="1239" w:default="1">
    <w:name w:val="No List"/>
    <w:uiPriority w:val="99"/>
    <w:semiHidden/>
    <w:unhideWhenUsed/>
  </w:style>
  <w:style w:type="table" w:styleId="12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Департамент финансов админситрации г.Перми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письму  ОПЕРАТИВНЫЙ АНАЛИЗ ИСПОЛНЕНИЯ БЮДЖЕТА ГОРОДА ПЕРМИ НА 1 МАРТА 2012 ГОДА  ПОЯСНИТЕЛЬНАЯ ЗАПИСКА  Исполне</dc:title>
  <dc:creator>Dep_Fin</dc:creator>
  <cp:lastModifiedBy>popova-olva</cp:lastModifiedBy>
  <cp:revision>4407</cp:revision>
  <dcterms:created xsi:type="dcterms:W3CDTF">2022-06-10T10:27:00Z</dcterms:created>
  <dcterms:modified xsi:type="dcterms:W3CDTF">2026-06-15T04:22:53Z</dcterms:modified>
  <cp:version>983040</cp:version>
</cp:coreProperties>
</file>