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tLeas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Приложение </w:t>
      </w:r>
      <w:r>
        <w:rPr>
          <w:color w:val="000000" w:themeColor="text1"/>
          <w:sz w:val="23"/>
          <w:szCs w:val="23"/>
        </w:rPr>
      </w:r>
      <w:r>
        <w:rPr>
          <w:color w:val="000000" w:themeColor="text1"/>
          <w:sz w:val="23"/>
          <w:szCs w:val="23"/>
        </w:rPr>
      </w:r>
    </w:p>
    <w:p>
      <w:pPr>
        <w:jc w:val="right"/>
        <w:spacing w:line="240" w:lineRule="atLeas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к письму</w:t>
      </w:r>
      <w:r>
        <w:rPr>
          <w:color w:val="000000" w:themeColor="text1"/>
          <w:sz w:val="23"/>
          <w:szCs w:val="23"/>
        </w:rPr>
      </w:r>
      <w:r>
        <w:rPr>
          <w:color w:val="000000" w:themeColor="text1"/>
          <w:sz w:val="23"/>
          <w:szCs w:val="23"/>
        </w:rPr>
      </w:r>
    </w:p>
    <w:p>
      <w:pPr>
        <w:jc w:val="center"/>
        <w:spacing w:line="240" w:lineRule="auto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</w:p>
    <w:p>
      <w:pPr>
        <w:jc w:val="center"/>
        <w:spacing w:line="240" w:lineRule="auto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города Перми на 1 ИЮЛЯ 2025 года 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16"/>
          <w:szCs w:val="16"/>
        </w:rPr>
      </w:pPr>
      <w:r>
        <w:rPr>
          <w:b/>
          <w:caps/>
          <w:color w:val="000000" w:themeColor="text1"/>
          <w:sz w:val="16"/>
          <w:szCs w:val="16"/>
        </w:rPr>
      </w:r>
      <w:r>
        <w:rPr>
          <w:b/>
          <w:caps/>
          <w:color w:val="000000" w:themeColor="text1"/>
          <w:sz w:val="16"/>
          <w:szCs w:val="16"/>
        </w:rPr>
      </w:r>
      <w:r>
        <w:rPr>
          <w:b/>
          <w:caps/>
          <w:color w:val="000000" w:themeColor="text1"/>
          <w:sz w:val="16"/>
          <w:szCs w:val="16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пояснительная записка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ind w:firstLine="567"/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67"/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Исполнение бюджета города Перми по состоянию на 1 июля 2025 года                     по оперативным данным характеризуется следующими показателями: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28"/>
          <w:szCs w:val="28"/>
        </w:rPr>
        <w:t xml:space="preserve">по доходам </w:t>
      </w:r>
      <w:r>
        <w:rPr>
          <w:b/>
          <w:bCs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сумме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26 859 571,3 </w:t>
      </w:r>
      <w:r>
        <w:rPr>
          <w:color w:val="000000" w:themeColor="text1"/>
          <w:sz w:val="28"/>
          <w:szCs w:val="28"/>
        </w:rPr>
        <w:t xml:space="preserve">тыс. ру</w:t>
      </w:r>
      <w:r>
        <w:rPr>
          <w:color w:val="000000" w:themeColor="text1"/>
          <w:sz w:val="28"/>
          <w:szCs w:val="28"/>
        </w:rPr>
        <w:t xml:space="preserve">б.</w:t>
      </w:r>
      <w:r>
        <w:rPr>
          <w:b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10</w:t>
      </w:r>
      <w:r>
        <w:rPr>
          <w:b/>
          <w:color w:val="000000" w:themeColor="text1"/>
          <w:sz w:val="28"/>
          <w:szCs w:val="28"/>
        </w:rPr>
        <w:t xml:space="preserve">1,3</w:t>
      </w:r>
      <w:r>
        <w:rPr>
          <w:b/>
          <w:color w:val="000000" w:themeColor="text1"/>
          <w:sz w:val="28"/>
          <w:szCs w:val="28"/>
        </w:rPr>
        <w:t xml:space="preserve"> % </w:t>
      </w:r>
      <w:r>
        <w:rPr>
          <w:color w:val="000000" w:themeColor="text1"/>
          <w:sz w:val="28"/>
          <w:szCs w:val="28"/>
        </w:rPr>
        <w:t xml:space="preserve">от плана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января-</w:t>
      </w:r>
      <w:r>
        <w:rPr>
          <w:color w:val="000000" w:themeColor="text1"/>
          <w:sz w:val="28"/>
          <w:szCs w:val="28"/>
        </w:rPr>
        <w:t xml:space="preserve">июня 2025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26 502 913,9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43,4</w:t>
      </w:r>
      <w:r>
        <w:rPr>
          <w:b/>
          <w:color w:val="000000" w:themeColor="text1"/>
          <w:sz w:val="28"/>
          <w:szCs w:val="28"/>
        </w:rPr>
        <w:t xml:space="preserve"> %</w:t>
      </w:r>
      <w:r>
        <w:rPr>
          <w:color w:val="000000" w:themeColor="text1"/>
          <w:sz w:val="28"/>
          <w:szCs w:val="28"/>
        </w:rPr>
        <w:t xml:space="preserve"> от уточненного</w:t>
      </w:r>
      <w:r>
        <w:rPr>
          <w:color w:val="000000" w:themeColor="text1"/>
          <w:sz w:val="28"/>
          <w:szCs w:val="28"/>
        </w:rPr>
        <w:t xml:space="preserve"> годового плана                             </w:t>
      </w:r>
      <w:r>
        <w:rPr>
          <w:color w:val="000000" w:themeColor="text1"/>
          <w:sz w:val="28"/>
          <w:szCs w:val="28"/>
        </w:rPr>
        <w:t xml:space="preserve">   (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61 887 943,3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руб.).  За аналогичный период прошлого года поступления доходов составляли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26 060 653,3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</w:t>
      </w:r>
      <w:r>
        <w:rPr>
          <w:color w:val="000000" w:themeColor="text1"/>
          <w:sz w:val="28"/>
          <w:szCs w:val="28"/>
        </w:rPr>
        <w:t xml:space="preserve">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поступления доходов бюджета за январь-</w:t>
      </w:r>
      <w:r>
        <w:rPr>
          <w:color w:val="000000" w:themeColor="text1"/>
          <w:sz w:val="28"/>
          <w:szCs w:val="28"/>
        </w:rPr>
        <w:t xml:space="preserve">июнь 2024 и 2025 годов приведен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в следующей таблице: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right"/>
        <w:spacing w:line="240" w:lineRule="atLeast"/>
        <w:rPr>
          <w:color w:val="000000" w:themeColor="text1"/>
          <w:sz w:val="20"/>
          <w:szCs w:val="18"/>
        </w:rPr>
      </w:pPr>
      <w:r>
        <w:rPr>
          <w:color w:val="000000" w:themeColor="text1"/>
          <w:sz w:val="32"/>
          <w:szCs w:val="28"/>
        </w:rPr>
        <w:t xml:space="preserve">   </w:t>
      </w:r>
      <w:r>
        <w:rPr>
          <w:color w:val="000000" w:themeColor="text1"/>
          <w:sz w:val="20"/>
          <w:szCs w:val="18"/>
        </w:rPr>
        <w:t xml:space="preserve">  (</w:t>
      </w:r>
      <w:r>
        <w:rPr>
          <w:color w:val="000000" w:themeColor="text1"/>
          <w:sz w:val="20"/>
          <w:szCs w:val="18"/>
        </w:rPr>
        <w:t xml:space="preserve">тыс.руб</w:t>
      </w:r>
      <w:r>
        <w:rPr>
          <w:color w:val="000000" w:themeColor="text1"/>
          <w:sz w:val="20"/>
          <w:szCs w:val="18"/>
        </w:rPr>
        <w:t xml:space="preserve">.)</w:t>
      </w:r>
      <w:r>
        <w:rPr>
          <w:color w:val="000000" w:themeColor="text1"/>
          <w:sz w:val="20"/>
          <w:szCs w:val="18"/>
        </w:rPr>
      </w:r>
      <w:r>
        <w:rPr>
          <w:color w:val="000000" w:themeColor="text1"/>
          <w:sz w:val="20"/>
          <w:szCs w:val="18"/>
        </w:rPr>
      </w:r>
    </w:p>
    <w:tbl>
      <w:tblPr>
        <w:tblW w:w="10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85"/>
        <w:gridCol w:w="1843"/>
        <w:gridCol w:w="1701"/>
        <w:gridCol w:w="1559"/>
        <w:gridCol w:w="1559"/>
      </w:tblGrid>
      <w:tr>
        <w:tblPrEx/>
        <w:trPr>
          <w:jc w:val="center"/>
          <w:trHeight w:val="1046"/>
        </w:trPr>
        <w:tc>
          <w:tcPr>
            <w:tcBorders>
              <w:bottom w:val="single" w:color="000000" w:sz="4" w:space="0"/>
            </w:tcBorders>
            <w:tcW w:w="37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показателя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Факт на 01.07.2024 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Факт на 01.07.2025 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Отклонение поступлений 2025 года от 2024 года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Отношение поступлений 2025 года к 2024 году, %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29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3785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Налоговые и неналоговые доходы,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12 832 152,4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13 967 439,5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1 135 287,1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108,8%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98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3785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налоговые доходы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8 769 091,7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10 188 844,3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1 419 752,6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116,2%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9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3785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неналоговые доходы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4 063 060,7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3 778 595,2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-284 465,5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93,0%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62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3785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Безвозмездные поступления от бюджетов других уровней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13 228 500,9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12 892 131,8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-336 369,1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97,5%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44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3785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Всего доходов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26 060 653,3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atLeast"/>
              <w:rPr>
                <w:color w:val="ff0000"/>
                <w:szCs w:val="28"/>
              </w:rPr>
            </w:pPr>
            <w:r>
              <w:rPr>
                <w:b/>
                <w:color w:val="ff0000"/>
              </w:rPr>
            </w:r>
            <w:r>
              <w:rPr>
                <w:color w:val="ff0000"/>
                <w:szCs w:val="28"/>
              </w:rPr>
            </w:r>
            <w:r>
              <w:rPr>
                <w:color w:val="ff0000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240" w:lineRule="atLeast"/>
              <w:rPr>
                <w:color w:val="ff0000"/>
                <w:szCs w:val="28"/>
              </w:rPr>
            </w:pPr>
            <w:r>
              <w:rPr>
                <w:b/>
                <w:color w:val="ff000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26 859 571,3</w:t>
            </w:r>
            <w:r>
              <w:rPr>
                <w:color w:val="ff0000"/>
                <w:szCs w:val="28"/>
              </w:rPr>
            </w:r>
            <w:r>
              <w:rPr>
                <w:color w:val="ff0000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798 918,0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atLeast"/>
              <w:rPr>
                <w:color w:val="ff0000"/>
                <w:szCs w:val="28"/>
              </w:rPr>
            </w:pPr>
            <w:r>
              <w:rPr>
                <w:b/>
                <w:color w:val="ff0000"/>
              </w:rPr>
            </w:r>
            <w:r>
              <w:rPr>
                <w:color w:val="ff0000"/>
                <w:szCs w:val="28"/>
              </w:rPr>
            </w:r>
            <w:r>
              <w:rPr>
                <w:color w:val="ff0000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103,1%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atLeast"/>
              <w:rPr>
                <w:color w:val="ff0000"/>
                <w:szCs w:val="28"/>
              </w:rPr>
            </w:pPr>
            <w:r>
              <w:rPr>
                <w:b/>
                <w:color w:val="ff0000"/>
              </w:rPr>
            </w:r>
            <w:r>
              <w:rPr>
                <w:color w:val="ff0000"/>
                <w:szCs w:val="28"/>
              </w:rPr>
            </w:r>
            <w:r>
              <w:rPr>
                <w:color w:val="ff0000"/>
                <w:szCs w:val="28"/>
              </w:rPr>
            </w:r>
          </w:p>
        </w:tc>
      </w:tr>
    </w:tbl>
    <w:p>
      <w:pPr>
        <w:spacing w:line="240" w:lineRule="atLeas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изменениями с 2025 года норматива зачисления налога на доходы физических лиц, в настоящем анализе объем доходов бюджета 2024 года приведен                   в сопоставимые условия (норматив по НДФЛ – 30,0 %).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 расходам</w:t>
      </w:r>
      <w:r>
        <w:rPr>
          <w:color w:val="000000" w:themeColor="text1"/>
          <w:sz w:val="28"/>
          <w:szCs w:val="28"/>
        </w:rPr>
        <w:t xml:space="preserve"> - в сумме</w:t>
      </w:r>
      <w:r>
        <w:rPr>
          <w:color w:val="000000" w:themeColor="text1"/>
        </w:rPr>
        <w:t xml:space="preserve"> </w:t>
      </w:r>
      <w:r>
        <w:rPr>
          <w:b/>
          <w:bCs/>
          <w:sz w:val="28"/>
          <w:szCs w:val="28"/>
        </w:rPr>
        <w:t xml:space="preserve">27 467 764,1 </w:t>
      </w:r>
      <w:r>
        <w:rPr>
          <w:sz w:val="28"/>
          <w:szCs w:val="28"/>
        </w:rPr>
        <w:t xml:space="preserve">тыс. руб., или </w:t>
      </w:r>
      <w:r>
        <w:rPr>
          <w:b/>
          <w:sz w:val="28"/>
          <w:szCs w:val="28"/>
        </w:rPr>
        <w:t xml:space="preserve">97,8 % </w:t>
      </w:r>
      <w:r>
        <w:rPr>
          <w:sz w:val="28"/>
          <w:szCs w:val="28"/>
        </w:rPr>
        <w:t xml:space="preserve">от кассового плана                   января-июня 2025 года (28 091 450,4 тыс. руб.) и </w:t>
      </w:r>
      <w:r>
        <w:rPr>
          <w:b/>
          <w:sz w:val="28"/>
          <w:szCs w:val="28"/>
        </w:rPr>
        <w:t xml:space="preserve">40,9 %</w:t>
      </w:r>
      <w:r>
        <w:rPr>
          <w:sz w:val="28"/>
          <w:szCs w:val="28"/>
        </w:rPr>
        <w:t xml:space="preserve"> от годо</w:t>
      </w:r>
      <w:r>
        <w:rPr>
          <w:color w:val="000000" w:themeColor="text1"/>
          <w:sz w:val="28"/>
          <w:szCs w:val="28"/>
        </w:rPr>
        <w:t xml:space="preserve">вых ассигнований               </w:t>
      </w:r>
      <w:r>
        <w:rPr>
          <w:color w:val="000000" w:themeColor="text1"/>
          <w:sz w:val="28"/>
          <w:szCs w:val="28"/>
        </w:rPr>
        <w:t xml:space="preserve">   (</w:t>
      </w:r>
      <w:r>
        <w:rPr>
          <w:color w:val="000000" w:themeColor="text1"/>
          <w:sz w:val="28"/>
          <w:szCs w:val="28"/>
        </w:rPr>
        <w:t xml:space="preserve">67 142 146,7 тыс.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руб.). </w:t>
      </w:r>
      <w:r>
        <w:rPr>
          <w:color w:val="000000" w:themeColor="text1"/>
          <w:sz w:val="28"/>
          <w:szCs w:val="28"/>
        </w:rPr>
        <w:t xml:space="preserve">К</w:t>
      </w:r>
      <w:r>
        <w:rPr>
          <w:bCs/>
          <w:color w:val="000000" w:themeColor="text1"/>
          <w:sz w:val="28"/>
          <w:szCs w:val="28"/>
        </w:rPr>
        <w:t xml:space="preserve">ассовый расход за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аналогичный период прошлого года составлял 24 186 728,0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ыс. руб., или </w:t>
      </w:r>
      <w:r>
        <w:rPr>
          <w:b/>
          <w:color w:val="000000" w:themeColor="text1"/>
          <w:sz w:val="28"/>
          <w:szCs w:val="28"/>
        </w:rPr>
        <w:t xml:space="preserve">97,4 %</w:t>
      </w:r>
      <w:r>
        <w:rPr>
          <w:color w:val="000000" w:themeColor="text1"/>
          <w:sz w:val="28"/>
          <w:szCs w:val="28"/>
        </w:rPr>
        <w:t xml:space="preserve"> от кассового план</w:t>
      </w:r>
      <w:r>
        <w:rPr>
          <w:color w:val="000000" w:themeColor="text1"/>
          <w:sz w:val="28"/>
          <w:szCs w:val="28"/>
        </w:rPr>
        <w:t xml:space="preserve">а января-июня 2024 года.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 w:val="20"/>
          <w:szCs w:val="28"/>
        </w:rPr>
        <w:t xml:space="preserve">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709"/>
        <w:spacing w:line="240" w:lineRule="auto"/>
        <w:rPr>
          <w:b/>
          <w:color w:val="000000" w:themeColor="text1"/>
          <w:sz w:val="12"/>
          <w:szCs w:val="28"/>
        </w:rPr>
      </w:pPr>
      <w:r>
        <w:rPr>
          <w:color w:val="000000" w:themeColor="text1"/>
          <w:sz w:val="28"/>
          <w:szCs w:val="28"/>
        </w:rPr>
        <w:t xml:space="preserve">Кассовые выплаты по расходам за январь-июнь 2025 года превысили поступления по доходам  </w:t>
      </w:r>
      <w:r>
        <w:rPr>
          <w:color w:val="000000" w:themeColor="text1"/>
          <w:sz w:val="28"/>
          <w:szCs w:val="28"/>
        </w:rPr>
        <w:t xml:space="preserve">на сумму </w:t>
      </w:r>
      <w:r>
        <w:rPr>
          <w:color w:val="000000" w:themeColor="text1"/>
          <w:sz w:val="28"/>
          <w:szCs w:val="28"/>
        </w:rPr>
        <w:t xml:space="preserve">608 192,8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sz w:val="12"/>
          <w:szCs w:val="28"/>
        </w:rPr>
      </w:r>
      <w:r>
        <w:rPr>
          <w:b/>
          <w:color w:val="000000" w:themeColor="text1"/>
          <w:sz w:val="12"/>
          <w:szCs w:val="28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000000" w:themeColor="text1"/>
          <w:szCs w:val="20"/>
        </w:rPr>
      </w:pP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</w:r>
    </w:p>
    <w:p>
      <w:pPr>
        <w:ind w:firstLine="720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Остаток средств на счете местного бюджета по состоянию на 01.07.2025 составил </w:t>
      </w:r>
      <w:r>
        <w:rPr>
          <w:color w:val="000000" w:themeColor="text1"/>
          <w:sz w:val="28"/>
          <w:szCs w:val="28"/>
        </w:rPr>
        <w:t xml:space="preserve">3 379 209,5 </w:t>
      </w:r>
      <w:r>
        <w:rPr>
          <w:color w:val="000000" w:themeColor="text1"/>
          <w:sz w:val="28"/>
          <w:szCs w:val="28"/>
        </w:rPr>
        <w:t xml:space="preserve">тыс. руб. (в том ч</w:t>
      </w:r>
      <w:r>
        <w:rPr>
          <w:color w:val="000000" w:themeColor="text1"/>
          <w:sz w:val="28"/>
          <w:szCs w:val="28"/>
        </w:rPr>
        <w:t xml:space="preserve">исле: собственные средства – </w:t>
      </w:r>
      <w:r>
        <w:rPr>
          <w:color w:val="000000" w:themeColor="text1"/>
          <w:sz w:val="28"/>
          <w:szCs w:val="28"/>
        </w:rPr>
        <w:t xml:space="preserve">2 739 321,8 тыс. руб., субсидии, субвенции и иные</w:t>
      </w:r>
      <w:r>
        <w:rPr>
          <w:color w:val="000000" w:themeColor="text1"/>
          <w:sz w:val="28"/>
          <w:szCs w:val="28"/>
        </w:rPr>
        <w:t xml:space="preserve"> МБТ – </w:t>
      </w:r>
      <w:r>
        <w:rPr>
          <w:color w:val="000000" w:themeColor="text1"/>
          <w:sz w:val="28"/>
          <w:szCs w:val="28"/>
        </w:rPr>
        <w:t xml:space="preserve">639 887,7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numPr>
          <w:ilvl w:val="0"/>
          <w:numId w:val="1"/>
        </w:numPr>
        <w:contextualSpacing/>
        <w:ind w:right="-1"/>
        <w:jc w:val="center"/>
        <w:spacing w:line="240" w:lineRule="auto"/>
        <w:widowControl/>
        <w:rPr>
          <w:rFonts w:eastAsia="Calibri"/>
          <w:b/>
          <w:caps/>
          <w:color w:val="000000" w:themeColor="text1"/>
          <w:sz w:val="28"/>
          <w:szCs w:val="22"/>
        </w:rPr>
      </w:pPr>
      <w:r>
        <w:rPr>
          <w:rFonts w:eastAsia="Calibri"/>
          <w:b/>
          <w:caps/>
          <w:color w:val="000000" w:themeColor="text1"/>
          <w:sz w:val="28"/>
          <w:szCs w:val="22"/>
          <w:lang w:eastAsia="en-US"/>
        </w:rPr>
        <w:t xml:space="preserve">ИСПОЛНЕНИЕ БЮДЖЕТА ПО ДОХОДАМ </w:t>
      </w:r>
      <w:r>
        <w:rPr>
          <w:rFonts w:eastAsia="Calibri"/>
          <w:b/>
          <w:caps/>
          <w:color w:val="000000" w:themeColor="text1"/>
          <w:sz w:val="28"/>
          <w:szCs w:val="22"/>
        </w:rPr>
      </w:r>
      <w:r>
        <w:rPr>
          <w:rFonts w:eastAsia="Calibri"/>
          <w:b/>
          <w:caps/>
          <w:color w:val="000000" w:themeColor="text1"/>
          <w:sz w:val="28"/>
          <w:szCs w:val="22"/>
        </w:rPr>
      </w:r>
    </w:p>
    <w:p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(приложение 1 к настоящей записке)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strike w:val="0"/>
          <w:color w:val="000000" w:themeColor="text1"/>
          <w:sz w:val="28"/>
          <w:szCs w:val="28"/>
          <w:highlight w:val="white"/>
        </w:rPr>
      </w:pPr>
      <w:r>
        <w:rPr>
          <w:b/>
          <w:strike w:val="0"/>
          <w:color w:val="000000" w:themeColor="text1"/>
          <w:sz w:val="28"/>
          <w:szCs w:val="28"/>
          <w:highlight w:val="white"/>
        </w:rPr>
        <w:t xml:space="preserve">Налоговые доходы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поступили в бюджет города в сумме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10 188 844,3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тыс. руб.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или 100,4% к плану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января –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июня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(10 143 730,0 тыс. руб.) и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36,3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% к плану года</w:t>
        <w:br/>
        <w:t xml:space="preserve">(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28 065 221,0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тыс. руб.)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. За аналогичный период прошлого года поступления составляли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8 769 091,7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тыс. руб.</w:t>
      </w:r>
      <w:r>
        <w:rPr>
          <w:strike w:val="0"/>
          <w:color w:val="000000" w:themeColor="text1"/>
          <w:sz w:val="28"/>
          <w:szCs w:val="28"/>
          <w:highlight w:val="white"/>
        </w:rPr>
      </w:r>
      <w:r>
        <w:rPr>
          <w:strike w:val="0"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  <w:highlight w:val="white"/>
        </w:rPr>
      </w:pPr>
      <w:r>
        <w:rPr>
          <w:b/>
          <w:strike w:val="0"/>
          <w:color w:val="000000" w:themeColor="text1"/>
          <w:sz w:val="28"/>
          <w:szCs w:val="28"/>
          <w:highlight w:val="white"/>
        </w:rPr>
        <w:t xml:space="preserve">Неналоговые доходы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поступили в бюджет города в сумме 3 778 595,2 </w:t>
      </w:r>
      <w:r>
        <w:rPr>
          <w:strike w:val="0"/>
          <w:color w:val="000000" w:themeColor="text1"/>
          <w:sz w:val="28"/>
          <w:szCs w:val="28"/>
          <w:highlight w:val="white"/>
        </w:rPr>
        <w:br/>
        <w:t xml:space="preserve">тыс. руб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или 108,0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% к плану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января –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июня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(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3 498 591,0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тыс. руб.) и 50,1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% к плану года (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7 543 096,6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тыс. руб.).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За аналогичный период прошлого года поступления составляли 4 063 060,7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тыс. руб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strike w:val="0"/>
          <w:color w:val="000000" w:themeColor="text1"/>
          <w:sz w:val="28"/>
          <w:szCs w:val="28"/>
          <w:highlight w:val="white"/>
        </w:rPr>
      </w:r>
      <w:r>
        <w:rPr>
          <w:strike w:val="0"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  <w:highlight w:val="white"/>
        </w:rPr>
      </w:pPr>
      <w:r>
        <w:rPr>
          <w:b/>
          <w:strike w:val="0"/>
          <w:color w:val="000000" w:themeColor="text1"/>
          <w:sz w:val="28"/>
          <w:szCs w:val="28"/>
          <w:highlight w:val="white"/>
        </w:rPr>
        <w:t xml:space="preserve">Безвозмездные поступления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от бюджетов других уровней поступили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в сумме 12 892 131,8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тыс. руб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или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100,2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%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к плану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января – июня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(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12 860 592,9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тыс. руб.)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49,1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%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к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плану года (26 279 625,7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тыс. р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уб.).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За аналогичный период прошлого года поступления составляли 13 228 500,9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тыс. руб. </w:t>
      </w:r>
      <w:r>
        <w:rPr>
          <w:strike w:val="0"/>
          <w:color w:val="000000" w:themeColor="text1"/>
          <w:sz w:val="28"/>
          <w:szCs w:val="28"/>
          <w:highlight w:val="white"/>
        </w:rPr>
      </w:r>
      <w:r>
        <w:rPr>
          <w:strike w:val="0"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  <w:highlight w:val="white"/>
        </w:rPr>
      </w:pPr>
      <w:r>
        <w:rPr>
          <w:strike w:val="0"/>
          <w:color w:val="000000" w:themeColor="text1"/>
          <w:sz w:val="28"/>
          <w:szCs w:val="28"/>
          <w:highlight w:val="white"/>
        </w:rPr>
        <w:t xml:space="preserve">В составе безвозмездных поступлений отражена сумма возврата остатков субсидий, субвенций и иных межбюджетных трансфертов, имеющих целевое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назначение, прошлых лет, отражаемая в доходах бюджета со знаком «минус», в общем объеме 69 936,3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тыс. руб. За аналогичный период прошлого года сумма возврата составляла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127 752,8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тыс. руб.</w:t>
      </w:r>
      <w:r>
        <w:rPr>
          <w:strike w:val="0"/>
          <w:color w:val="000000" w:themeColor="text1"/>
          <w:sz w:val="28"/>
          <w:szCs w:val="28"/>
          <w:highlight w:val="white"/>
        </w:rPr>
      </w:r>
      <w:r>
        <w:rPr>
          <w:strike w:val="0"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  <w:highlight w:val="yellow"/>
        </w:rPr>
      </w:pPr>
      <w:r>
        <w:rPr>
          <w:strike w:val="0"/>
          <w:color w:val="000000" w:themeColor="text1"/>
          <w:sz w:val="28"/>
          <w:szCs w:val="28"/>
          <w:highlight w:val="yellow"/>
        </w:rPr>
      </w:r>
      <w:r>
        <w:rPr>
          <w:strike w:val="0"/>
          <w:color w:val="000000" w:themeColor="text1"/>
          <w:sz w:val="28"/>
          <w:szCs w:val="28"/>
          <w:highlight w:val="yellow"/>
        </w:rPr>
      </w:r>
      <w:r>
        <w:rPr>
          <w:strike w:val="0"/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Анализ исполнения плана </w:t>
      </w:r>
      <w:r>
        <w:rPr>
          <w:color w:val="000000" w:themeColor="text1"/>
          <w:sz w:val="28"/>
          <w:szCs w:val="28"/>
          <w:highlight w:val="white"/>
        </w:rPr>
        <w:t xml:space="preserve">по доходам за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январь – </w:t>
      </w:r>
      <w:r>
        <w:rPr>
          <w:color w:val="000000" w:themeColor="text1"/>
          <w:sz w:val="28"/>
          <w:szCs w:val="28"/>
          <w:highlight w:val="white"/>
        </w:rPr>
        <w:t xml:space="preserve">июнь 202</w:t>
      </w:r>
      <w:r>
        <w:rPr>
          <w:color w:val="000000" w:themeColor="text1"/>
          <w:sz w:val="28"/>
          <w:szCs w:val="28"/>
          <w:highlight w:val="white"/>
        </w:rPr>
        <w:t xml:space="preserve">5 года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 </w:t>
      </w:r>
      <w:r>
        <w:rPr>
          <w:color w:val="000000" w:themeColor="text1"/>
          <w:sz w:val="28"/>
          <w:szCs w:val="28"/>
          <w:highlight w:val="white"/>
        </w:rPr>
        <w:t xml:space="preserve">основным</w:t>
      </w:r>
      <w:r>
        <w:rPr>
          <w:color w:val="000000" w:themeColor="text1"/>
          <w:sz w:val="28"/>
          <w:szCs w:val="28"/>
          <w:highlight w:val="white"/>
        </w:rPr>
        <w:t xml:space="preserve"> бюджетообразующим поступлениям выглядит следующим образом: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По состоянию на 01.07.2025 </w:t>
      </w:r>
      <w:r>
        <w:rPr>
          <w:iCs/>
          <w:color w:val="000000" w:themeColor="text1"/>
          <w:sz w:val="28"/>
          <w:szCs w:val="28"/>
          <w:highlight w:val="white"/>
        </w:rPr>
        <w:t xml:space="preserve">фактическое поступление 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налога на доходы физических лиц составило</w:t>
      </w:r>
      <w:r>
        <w:rPr>
          <w:iCs/>
          <w:color w:val="000000" w:themeColor="text1"/>
          <w:sz w:val="28"/>
          <w:szCs w:val="28"/>
          <w:highlight w:val="white"/>
        </w:rPr>
        <w:t xml:space="preserve"> 7 639 109,4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iCs/>
          <w:color w:val="000000" w:themeColor="text1"/>
          <w:sz w:val="28"/>
          <w:szCs w:val="28"/>
          <w:highlight w:val="white"/>
        </w:rPr>
        <w:t xml:space="preserve">, </w:t>
      </w:r>
      <w:r>
        <w:rPr>
          <w:iCs/>
          <w:color w:val="000000" w:themeColor="text1"/>
          <w:sz w:val="28"/>
          <w:szCs w:val="28"/>
          <w:highlight w:val="white"/>
        </w:rPr>
        <w:t xml:space="preserve">или 100,0% к плану отчетного периода (7 639 109,4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руб.) и 35,6</w:t>
      </w:r>
      <w:r>
        <w:rPr>
          <w:color w:val="000000" w:themeColor="text1"/>
          <w:sz w:val="28"/>
          <w:szCs w:val="28"/>
          <w:highlight w:val="white"/>
        </w:rPr>
        <w:t xml:space="preserve">%</w:t>
      </w:r>
      <w:r>
        <w:rPr>
          <w:iCs/>
          <w:color w:val="000000" w:themeColor="text1"/>
          <w:sz w:val="28"/>
          <w:szCs w:val="28"/>
          <w:highlight w:val="white"/>
        </w:rPr>
        <w:t xml:space="preserve"> к</w:t>
      </w:r>
      <w:r>
        <w:rPr>
          <w:color w:val="000000" w:themeColor="text1"/>
          <w:sz w:val="28"/>
          <w:szCs w:val="28"/>
          <w:highlight w:val="white"/>
        </w:rPr>
        <w:t xml:space="preserve"> уточненному плану года (</w:t>
      </w:r>
      <w:r>
        <w:rPr>
          <w:color w:val="000000" w:themeColor="text1"/>
          <w:sz w:val="28"/>
          <w:szCs w:val="28"/>
          <w:highlight w:val="white"/>
        </w:rPr>
        <w:t xml:space="preserve">21 478 832,2 тыс. руб.).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составили 114,1</w:t>
      </w:r>
      <w:r>
        <w:rPr>
          <w:color w:val="000000" w:themeColor="text1"/>
          <w:sz w:val="28"/>
          <w:szCs w:val="28"/>
          <w:highlight w:val="white"/>
        </w:rPr>
        <w:t xml:space="preserve">%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851"/>
        <w:rPr>
          <w:color w:val="ff0000"/>
          <w:sz w:val="28"/>
          <w:szCs w:val="28"/>
          <w:highlight w:val="yellow"/>
        </w:rPr>
      </w:pPr>
      <w:r>
        <w:rPr>
          <w:iCs/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</w:p>
    <w:p>
      <w:pPr>
        <w:ind w:firstLine="851"/>
        <w:rPr>
          <w:iCs/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 туристическому налогу </w:t>
      </w:r>
      <w:r>
        <w:rPr>
          <w:iCs/>
          <w:color w:val="000000" w:themeColor="text1"/>
          <w:sz w:val="28"/>
          <w:szCs w:val="28"/>
          <w:highlight w:val="white"/>
        </w:rPr>
        <w:t xml:space="preserve">фактичес</w:t>
      </w:r>
      <w:r>
        <w:rPr>
          <w:iCs/>
          <w:color w:val="000000" w:themeColor="text1"/>
          <w:sz w:val="28"/>
          <w:szCs w:val="28"/>
          <w:highlight w:val="white"/>
        </w:rPr>
        <w:t xml:space="preserve">кое поступление составило 8 502,0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руб., или 70,9% к плану отчетного периода (12 000,00 тыс. руб.) и 16,0% к плану года (52 994,3 тыс. руб.).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ind w:left="0" w:right="0" w:firstLine="850"/>
        <w:jc w:val="both"/>
        <w:spacing w:before="0" w:after="0" w:line="288" w:lineRule="atLeast"/>
        <w:tabs>
          <w:tab w:val="left" w:pos="850" w:leader="none"/>
        </w:tabs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Cs/>
          <w:color w:val="000000" w:themeColor="text1"/>
          <w:sz w:val="28"/>
          <w:szCs w:val="28"/>
          <w:highlight w:val="white"/>
        </w:rPr>
        <w:t xml:space="preserve">Невыполнение плана обусловлено формированием в настоящее время </w:t>
      </w:r>
      <w:r>
        <w:rPr>
          <w:color w:val="000000" w:themeColor="text1"/>
          <w:sz w:val="28"/>
          <w:szCs w:val="28"/>
          <w:highlight w:val="white"/>
        </w:rPr>
        <w:t xml:space="preserve">единого реестра объектов классификации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851"/>
        <w:rPr>
          <w:b/>
          <w:bCs/>
          <w:color w:val="ff0000"/>
          <w:sz w:val="28"/>
          <w:szCs w:val="28"/>
          <w:highlight w:val="yellow"/>
        </w:rPr>
      </w:pPr>
      <w:r>
        <w:rPr>
          <w:b/>
          <w:bCs/>
          <w:iCs/>
          <w:color w:val="ff0000"/>
          <w:sz w:val="28"/>
          <w:szCs w:val="28"/>
          <w:highlight w:val="yellow"/>
        </w:rPr>
      </w:r>
      <w:r>
        <w:rPr>
          <w:b/>
          <w:bCs/>
          <w:color w:val="ff0000"/>
          <w:sz w:val="28"/>
          <w:szCs w:val="28"/>
          <w:highlight w:val="yellow"/>
        </w:rPr>
      </w:r>
      <w:r>
        <w:rPr>
          <w:b/>
          <w:bCs/>
          <w:color w:val="ff0000"/>
          <w:sz w:val="28"/>
          <w:szCs w:val="28"/>
          <w:highlight w:val="yellow"/>
        </w:rPr>
      </w:r>
    </w:p>
    <w:p>
      <w:pPr>
        <w:ind w:firstLine="851"/>
        <w:rPr>
          <w:iCs/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 налогу, взимаемому в связи с применением упрощенной системы налогообложения, </w:t>
      </w:r>
      <w:r>
        <w:rPr>
          <w:iCs/>
          <w:color w:val="000000" w:themeColor="text1"/>
          <w:sz w:val="28"/>
          <w:szCs w:val="28"/>
          <w:highlight w:val="white"/>
        </w:rPr>
        <w:t xml:space="preserve">фактичес</w:t>
      </w:r>
      <w:r>
        <w:rPr>
          <w:iCs/>
          <w:color w:val="000000" w:themeColor="text1"/>
          <w:sz w:val="28"/>
          <w:szCs w:val="28"/>
          <w:highlight w:val="white"/>
        </w:rPr>
        <w:t xml:space="preserve">кое поступление составило 671 316,6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руб., или 98,2% к плану отчетного периода (683 849,4 тыс. руб.) и 53,3% к плану года</w:t>
        <w:br/>
        <w:t xml:space="preserve">(1 259 409,1 тыс. руб.).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ind w:firstLine="851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невыполнение плана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налогу, взимаемому в связи с применением упрощенной системы налогообложения,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повлияло</w:t>
      </w:r>
      <w:r>
        <w:rPr>
          <w:iCs/>
          <w:color w:val="000000" w:themeColor="text1"/>
          <w:sz w:val="28"/>
          <w:szCs w:val="28"/>
          <w:highlight w:val="white"/>
        </w:rPr>
        <w:t xml:space="preserve"> снижение поступлений от строительных организаций.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851"/>
        <w:rPr>
          <w:iCs/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</w:t>
      </w:r>
      <w:r>
        <w:rPr>
          <w:iCs/>
          <w:color w:val="000000" w:themeColor="text1"/>
          <w:sz w:val="28"/>
          <w:szCs w:val="28"/>
          <w:highlight w:val="white"/>
        </w:rPr>
        <w:t xml:space="preserve">го периода прошлого года поступления составили 105,7%. 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ind w:firstLine="851"/>
        <w:spacing w:line="240" w:lineRule="auto"/>
        <w:rPr>
          <w:color w:val="ff0000"/>
          <w:sz w:val="28"/>
          <w:szCs w:val="28"/>
          <w:highlight w:val="yellow"/>
        </w:rPr>
      </w:pPr>
      <w:r>
        <w:rPr>
          <w:iCs/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</w:p>
    <w:p>
      <w:pPr>
        <w:pStyle w:val="851"/>
        <w:ind w:firstLine="709"/>
        <w:jc w:val="both"/>
        <w:widowControl w:val="off"/>
        <w:rPr>
          <w:iCs/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По 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налогу, взимаемому в связи с применением патентной системы налогообложения,</w:t>
      </w:r>
      <w:r>
        <w:rPr>
          <w:iCs/>
          <w:color w:val="000000" w:themeColor="text1"/>
          <w:sz w:val="28"/>
          <w:szCs w:val="28"/>
          <w:highlight w:val="white"/>
        </w:rPr>
        <w:t xml:space="preserve"> фактическое поступление составило</w:t>
      </w:r>
      <w:r>
        <w:rPr>
          <w:iCs/>
          <w:color w:val="000000" w:themeColor="text1"/>
          <w:sz w:val="28"/>
          <w:szCs w:val="28"/>
          <w:highlight w:val="white"/>
        </w:rPr>
        <w:t xml:space="preserve"> 326 113,6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 или 104,0% к плану отчетного периода (313 592,3 тыс. руб.) и 53,0% к пл</w:t>
      </w:r>
      <w:r>
        <w:rPr>
          <w:iCs/>
          <w:color w:val="000000" w:themeColor="text1"/>
          <w:sz w:val="28"/>
          <w:szCs w:val="28"/>
          <w:highlight w:val="white"/>
        </w:rPr>
        <w:t xml:space="preserve">ану года </w:t>
        <w:br/>
        <w:t xml:space="preserve">(615 839,4 тыс. руб.). 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ind w:firstLine="851"/>
        <w:rPr>
          <w:iCs/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составили 115,0%. 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ind w:firstLine="0"/>
        <w:rPr>
          <w:color w:val="000000" w:themeColor="text1"/>
          <w:sz w:val="28"/>
          <w:szCs w:val="28"/>
          <w:highlight w:val="white"/>
        </w:rPr>
      </w:pPr>
      <w:r>
        <w:rPr>
          <w:iCs/>
          <w:color w:val="ff0000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iCs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</w:t>
      </w:r>
      <w:r>
        <w:rPr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о </w:t>
      </w:r>
      <w:r>
        <w:rPr>
          <w:b/>
          <w:iCs/>
          <w:color w:val="000000" w:themeColor="text1"/>
          <w:sz w:val="28"/>
          <w:szCs w:val="28"/>
          <w:highlight w:val="none"/>
        </w:rPr>
        <w:t xml:space="preserve">налогу на имущество физических лиц </w:t>
      </w:r>
      <w:r>
        <w:rPr>
          <w:iCs/>
          <w:color w:val="000000" w:themeColor="text1"/>
          <w:sz w:val="28"/>
          <w:szCs w:val="28"/>
          <w:highlight w:val="none"/>
        </w:rPr>
        <w:t xml:space="preserve">поступление составило </w:t>
      </w:r>
      <w:r>
        <w:rPr>
          <w:iCs/>
          <w:color w:val="000000" w:themeColor="text1"/>
          <w:sz w:val="28"/>
          <w:szCs w:val="28"/>
          <w:highlight w:val="none"/>
        </w:rPr>
        <w:t xml:space="preserve">77 631,5 тыс. руб. или 116,9% к плану отчетного периода (66 400,0 тыс. руб.) и 5,2 % к плану года (1 486 170,1 тыс. руб.).</w:t>
      </w:r>
      <w:r>
        <w:rPr>
          <w:color w:val="000000" w:themeColor="text1"/>
          <w:sz w:val="28"/>
          <w:szCs w:val="28"/>
          <w:highlight w:val="none"/>
        </w:rPr>
        <w:t xml:space="preserve"> П</w:t>
      </w:r>
      <w:r>
        <w:rPr>
          <w:iCs/>
          <w:color w:val="000000" w:themeColor="text1"/>
          <w:sz w:val="28"/>
          <w:szCs w:val="28"/>
          <w:highlight w:val="none"/>
        </w:rPr>
        <w:t xml:space="preserve">ри отсутствии срока уплаты поступили платежи в счет погашения задолженности.</w:t>
      </w: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</w:r>
    </w:p>
    <w:p>
      <w:pPr>
        <w:ind w:firstLine="708"/>
        <w:spacing w:line="240" w:lineRule="auto"/>
        <w:rPr>
          <w:iCs/>
          <w:color w:val="000000" w:themeColor="text1"/>
          <w:sz w:val="28"/>
          <w:szCs w:val="28"/>
          <w:highlight w:val="none"/>
        </w:rPr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  <w:t xml:space="preserve">Относительно аналогичного периода прошлого года поступления </w:t>
      </w:r>
      <w:r>
        <w:rPr>
          <w:iCs/>
          <w:color w:val="000000" w:themeColor="text1"/>
          <w:sz w:val="28"/>
          <w:szCs w:val="28"/>
          <w:highlight w:val="none"/>
        </w:rPr>
        <w:t xml:space="preserve">увеличились на 22,7%.</w:t>
      </w: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  <w:r>
        <w:rPr>
          <w:b/>
          <w:color w:val="ff0000"/>
          <w:sz w:val="28"/>
          <w:szCs w:val="28"/>
          <w:highlight w:val="yellow"/>
        </w:rPr>
      </w:r>
      <w:r>
        <w:rPr>
          <w:b/>
          <w:color w:val="ff0000"/>
          <w:sz w:val="28"/>
          <w:szCs w:val="28"/>
          <w:highlight w:val="yellow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none"/>
        </w:rPr>
        <w:t xml:space="preserve"> земельному налогу</w:t>
      </w:r>
      <w:r>
        <w:rPr>
          <w:color w:val="000000" w:themeColor="text1"/>
          <w:sz w:val="28"/>
          <w:szCs w:val="28"/>
          <w:highlight w:val="none"/>
        </w:rPr>
        <w:t xml:space="preserve"> фактическое поступление со</w:t>
      </w:r>
      <w:r>
        <w:rPr>
          <w:color w:val="000000" w:themeColor="text1"/>
          <w:sz w:val="28"/>
          <w:szCs w:val="28"/>
          <w:highlight w:val="none"/>
        </w:rPr>
        <w:t xml:space="preserve">ставило </w:t>
      </w:r>
      <w:r>
        <w:rPr>
          <w:color w:val="000000" w:themeColor="text1"/>
          <w:sz w:val="28"/>
          <w:szCs w:val="28"/>
          <w:highlight w:val="none"/>
        </w:rPr>
        <w:t xml:space="preserve">1 114 270,0</w:t>
      </w:r>
      <w:r>
        <w:rPr>
          <w:color w:val="000000" w:themeColor="text1"/>
          <w:sz w:val="28"/>
          <w:szCs w:val="28"/>
          <w:highlight w:val="none"/>
        </w:rPr>
        <w:t xml:space="preserve"> тыс. руб., что на 3,7% превышает план отчетного периода </w:t>
      </w:r>
      <w:r>
        <w:rPr>
          <w:color w:val="000000" w:themeColor="text1"/>
          <w:sz w:val="28"/>
          <w:szCs w:val="28"/>
          <w:highlight w:val="none"/>
        </w:rPr>
        <w:t xml:space="preserve">(</w:t>
      </w:r>
      <w:r>
        <w:rPr>
          <w:color w:val="000000" w:themeColor="text1"/>
          <w:sz w:val="28"/>
          <w:szCs w:val="28"/>
          <w:highlight w:val="none"/>
        </w:rPr>
        <w:t xml:space="preserve">1 074 724,0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iCs/>
          <w:color w:val="000000" w:themeColor="text1"/>
          <w:sz w:val="28"/>
          <w:szCs w:val="28"/>
          <w:highlight w:val="none"/>
        </w:rPr>
        <w:t xml:space="preserve">тыс. руб) и составляет 45,7% к уточненному плану года  (2 439 929,8 тыс. руб.)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rPr>
          <w:iCs/>
          <w:color w:val="ff0000"/>
          <w:sz w:val="28"/>
          <w:szCs w:val="28"/>
          <w:highlight w:val="none"/>
        </w:rPr>
      </w:pPr>
      <w:r>
        <w:rPr>
          <w:iCs/>
          <w:color w:val="000000" w:themeColor="text1"/>
          <w:sz w:val="28"/>
          <w:szCs w:val="28"/>
          <w:highlight w:val="none"/>
        </w:rPr>
        <w:t xml:space="preserve">Относительно аналогичного периода прошлого года поступления увеличились на 17,9%</w:t>
      </w:r>
      <w:r>
        <w:rPr>
          <w:iCs/>
          <w:color w:val="000000" w:themeColor="text1"/>
          <w:sz w:val="28"/>
          <w:szCs w:val="28"/>
          <w:highlight w:val="none"/>
        </w:rPr>
        <w:t xml:space="preserve">.</w:t>
      </w:r>
      <w:r>
        <w:rPr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iCs/>
          <w:color w:val="ff0000"/>
          <w:sz w:val="28"/>
          <w:szCs w:val="28"/>
          <w:highlight w:val="none"/>
        </w:rPr>
      </w:r>
      <w:r>
        <w:rPr>
          <w:iCs/>
          <w:color w:val="ff0000"/>
          <w:sz w:val="28"/>
          <w:szCs w:val="28"/>
          <w:highlight w:val="none"/>
        </w:rPr>
      </w:r>
    </w:p>
    <w:p>
      <w:pPr>
        <w:ind w:firstLine="851"/>
        <w:rPr>
          <w:color w:val="ff0000"/>
          <w:sz w:val="28"/>
          <w:szCs w:val="28"/>
          <w:highlight w:val="yellow"/>
        </w:rPr>
      </w:pPr>
      <w:r>
        <w:rPr>
          <w:iCs/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</w:p>
    <w:p>
      <w:pPr>
        <w:ind w:firstLine="709"/>
        <w:spacing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Доходы, полу</w:t>
      </w:r>
      <w:r>
        <w:rPr>
          <w:b/>
          <w:color w:val="000000" w:themeColor="text1"/>
          <w:sz w:val="28"/>
          <w:szCs w:val="28"/>
          <w:highlight w:val="none"/>
        </w:rPr>
        <w:t xml:space="preserve">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округов, а также средства от продажи права на заключение договоров аренды указанных земельных участков, </w:t>
      </w:r>
      <w:r>
        <w:rPr>
          <w:rFonts w:eastAsia="Calibri"/>
          <w:i/>
          <w:color w:val="000000" w:themeColor="text1"/>
          <w:sz w:val="28"/>
          <w:szCs w:val="28"/>
          <w:highlight w:val="none"/>
        </w:rPr>
        <w:t xml:space="preserve">администрируемые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поступили в сумме </w:t>
      </w:r>
      <w:r>
        <w:rPr>
          <w:color w:val="000000" w:themeColor="text1"/>
          <w:sz w:val="28"/>
          <w:szCs w:val="28"/>
          <w:highlight w:val="none"/>
        </w:rPr>
        <w:t xml:space="preserve">249 352,4 тыс. руб., что на 22,7 % больше плана отчетного периода (203 192,0 тыс. руб.) и составляет 63,4% к плану года (393 350,3</w:t>
      </w:r>
      <w:r>
        <w:rPr>
          <w:color w:val="000000" w:themeColor="text1"/>
          <w:sz w:val="28"/>
          <w:szCs w:val="28"/>
          <w:highlight w:val="none"/>
        </w:rPr>
        <w:t xml:space="preserve"> тыс. </w:t>
      </w:r>
      <w:r>
        <w:rPr>
          <w:color w:val="000000" w:themeColor="text1"/>
          <w:sz w:val="28"/>
          <w:szCs w:val="28"/>
          <w:highlight w:val="none"/>
        </w:rPr>
        <w:t xml:space="preserve">руб.).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Относительно аналогичного периода прошлого года поступления по данному виду дохода увеличились на 43,5% (на 75 622,2 тыс. руб.), </w:t>
      </w:r>
      <w:r>
        <w:rPr>
          <w:color w:val="000000" w:themeColor="text1"/>
          <w:sz w:val="28"/>
          <w:szCs w:val="28"/>
          <w:highlight w:val="none"/>
        </w:rPr>
        <w:t xml:space="preserve">в основном, за счет поступления средств от продажи права на заключение договоров аренды земельных участков на торгах. </w:t>
      </w:r>
      <w:r>
        <w:rPr>
          <w:color w:val="000000" w:themeColor="text1"/>
          <w:sz w:val="28"/>
          <w:szCs w:val="28"/>
          <w:highlight w:val="none"/>
        </w:rPr>
        <w:t xml:space="preserve">В том числе: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  <w:outlineLvl w:val="0"/>
      </w:pPr>
      <w:r>
        <w:rPr>
          <w:color w:val="000000" w:themeColor="text1"/>
          <w:sz w:val="28"/>
          <w:szCs w:val="28"/>
          <w:highlight w:val="none"/>
        </w:rPr>
        <w:t xml:space="preserve">- </w:t>
      </w:r>
      <w:r>
        <w:rPr>
          <w:i/>
          <w:color w:val="000000" w:themeColor="text1"/>
          <w:sz w:val="28"/>
          <w:szCs w:val="28"/>
          <w:highlight w:val="none"/>
        </w:rPr>
        <w:t xml:space="preserve">доходы от арендной платы за земельные участки</w:t>
      </w:r>
      <w:r>
        <w:rPr>
          <w:color w:val="000000" w:themeColor="text1"/>
          <w:sz w:val="28"/>
          <w:szCs w:val="28"/>
          <w:highlight w:val="none"/>
        </w:rPr>
        <w:t xml:space="preserve"> поступили в сумме </w:t>
      </w:r>
      <w:r>
        <w:rPr>
          <w:color w:val="000000" w:themeColor="text1"/>
          <w:sz w:val="28"/>
          <w:szCs w:val="28"/>
          <w:highlight w:val="none"/>
        </w:rPr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highlight w:val="none"/>
          <w:u w:val="none"/>
          <w:vertAlign w:val="baseline"/>
        </w:rPr>
        <w:t xml:space="preserve">152 220,9</w:t>
      </w:r>
      <w:r>
        <w:rPr>
          <w:color w:val="000000" w:themeColor="text1"/>
          <w:sz w:val="28"/>
          <w:szCs w:val="28"/>
          <w:highlight w:val="none"/>
        </w:rPr>
        <w:t xml:space="preserve"> тыс. руб., что на 8,0%</w:t>
      </w:r>
      <w:r>
        <w:rPr>
          <w:color w:val="000000" w:themeColor="text1"/>
          <w:sz w:val="28"/>
          <w:szCs w:val="28"/>
          <w:highlight w:val="none"/>
        </w:rPr>
        <w:t xml:space="preserve"> больше установленного плана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highlight w:val="none"/>
          <w:u w:val="none"/>
          <w:vertAlign w:val="baseline"/>
        </w:rPr>
        <w:t xml:space="preserve">141 000,0</w:t>
      </w:r>
      <w:r>
        <w:rPr>
          <w:color w:val="000000" w:themeColor="text1"/>
          <w:sz w:val="28"/>
          <w:szCs w:val="28"/>
          <w:highlight w:val="none"/>
        </w:rPr>
        <w:t xml:space="preserve"> тыс. руб.) и меньше объема аналогичного периода прошлого года н</w:t>
      </w:r>
      <w:r>
        <w:rPr>
          <w:color w:val="000000" w:themeColor="text1"/>
          <w:sz w:val="28"/>
          <w:szCs w:val="28"/>
          <w:highlight w:val="none"/>
        </w:rPr>
        <w:t xml:space="preserve">а 4 804,9</w:t>
      </w:r>
      <w:r>
        <w:rPr>
          <w:color w:val="000000" w:themeColor="text1"/>
          <w:sz w:val="28"/>
          <w:szCs w:val="28"/>
          <w:highlight w:val="none"/>
        </w:rPr>
        <w:t xml:space="preserve"> тыс. руб.;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  <w:outlineLvl w:val="0"/>
      </w:pPr>
      <w:r>
        <w:rPr>
          <w:i/>
          <w:color w:val="000000" w:themeColor="text1"/>
          <w:sz w:val="28"/>
          <w:szCs w:val="28"/>
          <w:highlight w:val="none"/>
        </w:rPr>
        <w:t xml:space="preserve">-</w:t>
      </w:r>
      <w:r>
        <w:rPr>
          <w:i/>
          <w:color w:val="000000" w:themeColor="text1"/>
          <w:sz w:val="28"/>
          <w:szCs w:val="28"/>
          <w:highlight w:val="none"/>
        </w:rPr>
        <w:t xml:space="preserve"> </w:t>
      </w:r>
      <w:r>
        <w:rPr>
          <w:i/>
          <w:color w:val="000000" w:themeColor="text1"/>
          <w:sz w:val="28"/>
          <w:szCs w:val="28"/>
          <w:highlight w:val="none"/>
        </w:rPr>
        <w:t xml:space="preserve">средства от реализации права на заключение договоров аренды земельных участков</w:t>
      </w:r>
      <w:r>
        <w:rPr>
          <w:color w:val="000000" w:themeColor="text1"/>
          <w:sz w:val="28"/>
          <w:szCs w:val="28"/>
          <w:highlight w:val="non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highlight w:val="none"/>
          <w:u w:val="none"/>
          <w:vertAlign w:val="baseline"/>
        </w:rPr>
        <w:t xml:space="preserve">97 131,5</w:t>
      </w:r>
      <w:r>
        <w:rPr>
          <w:color w:val="000000" w:themeColor="text1"/>
          <w:sz w:val="28"/>
          <w:szCs w:val="28"/>
          <w:highlight w:val="none"/>
        </w:rPr>
        <w:t xml:space="preserve"> тыс. </w:t>
      </w:r>
      <w:r>
        <w:rPr>
          <w:color w:val="000000" w:themeColor="text1"/>
          <w:sz w:val="28"/>
          <w:szCs w:val="28"/>
          <w:highlight w:val="none"/>
        </w:rPr>
        <w:t xml:space="preserve">руб.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что в 1,6 раза больше плана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highlight w:val="none"/>
          <w:u w:val="none"/>
          <w:vertAlign w:val="baseline"/>
        </w:rPr>
        <w:t xml:space="preserve">62 192,0</w:t>
      </w:r>
      <w:r>
        <w:rPr>
          <w:color w:val="000000" w:themeColor="text1"/>
          <w:sz w:val="28"/>
          <w:szCs w:val="28"/>
          <w:highlight w:val="none"/>
        </w:rPr>
        <w:t xml:space="preserve"> тыс. руб.). </w:t>
      </w: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szCs w:val="28"/>
          <w:highlight w:val="none"/>
        </w:rPr>
      </w:r>
      <w:bookmarkStart w:id="0" w:name="undefined"/>
      <w:r>
        <w:rPr>
          <w:color w:val="000000" w:themeColor="text1"/>
          <w:sz w:val="28"/>
          <w:szCs w:val="28"/>
          <w:highlight w:val="none"/>
        </w:rPr>
      </w:r>
      <w:bookmarkEnd w:id="0"/>
      <w:r>
        <w:rPr>
          <w:color w:val="000000" w:themeColor="text1"/>
          <w:sz w:val="28"/>
          <w:szCs w:val="28"/>
          <w:highlight w:val="none"/>
        </w:rPr>
        <w:t xml:space="preserve">еревыполнение, в основном, сложилось </w:t>
      </w:r>
      <w:r>
        <w:rPr>
          <w:color w:val="000000" w:themeColor="text1"/>
          <w:sz w:val="28"/>
          <w:szCs w:val="28"/>
          <w:highlight w:val="none"/>
        </w:rPr>
        <w:t xml:space="preserve">за счет поступления денежных средств по итогам аукци</w:t>
      </w:r>
      <w:r>
        <w:rPr>
          <w:color w:val="000000" w:themeColor="text1"/>
          <w:sz w:val="28"/>
          <w:szCs w:val="28"/>
          <w:highlight w:val="none"/>
        </w:rPr>
        <w:t xml:space="preserve">она, на котором было реализовано право на заключение договоров аренды земельных участков для строительства объектов производственного и складского назначения по ул. Промышленной, 135Б и 135В, состоявшегося 26 декабря 2024 года, в сумме 29 201,2 тыс. руб.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  <w:r>
        <w:rPr>
          <w:b/>
          <w:color w:val="ff0000"/>
          <w:sz w:val="28"/>
          <w:szCs w:val="28"/>
          <w:highlight w:val="yellow"/>
        </w:rPr>
      </w:r>
      <w:r>
        <w:rPr>
          <w:b/>
          <w:color w:val="ff0000"/>
          <w:sz w:val="28"/>
          <w:szCs w:val="28"/>
          <w:highlight w:val="yellow"/>
        </w:rPr>
      </w:r>
    </w:p>
    <w:p>
      <w:pPr>
        <w:ind w:firstLine="709"/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Доходы, получаемые в виде арендной платы </w:t>
      </w:r>
      <w:r>
        <w:rPr>
          <w:b/>
          <w:color w:val="000000" w:themeColor="text1"/>
          <w:sz w:val="28"/>
          <w:szCs w:val="28"/>
          <w:highlight w:val="none"/>
        </w:rPr>
        <w:t xml:space="preserve">за земли, находящиеся </w:t>
      </w:r>
      <w:r>
        <w:rPr>
          <w:b/>
          <w:color w:val="000000" w:themeColor="text1"/>
          <w:sz w:val="28"/>
          <w:szCs w:val="28"/>
          <w:highlight w:val="none"/>
        </w:rPr>
        <w:br/>
        <w:t xml:space="preserve">в собственности городских округов</w:t>
      </w:r>
      <w:r>
        <w:rPr>
          <w:color w:val="000000" w:themeColor="text1"/>
          <w:sz w:val="28"/>
          <w:szCs w:val="28"/>
          <w:highlight w:val="none"/>
        </w:rPr>
        <w:t xml:space="preserve">,</w:t>
      </w:r>
      <w:r>
        <w:rPr>
          <w:b/>
          <w:color w:val="000000" w:themeColor="text1"/>
          <w:sz w:val="28"/>
          <w:szCs w:val="28"/>
          <w:highlight w:val="none"/>
        </w:rPr>
        <w:t xml:space="preserve"> а</w:t>
      </w:r>
      <w:r>
        <w:rPr>
          <w:b/>
          <w:color w:val="000000" w:themeColor="text1"/>
          <w:sz w:val="28"/>
          <w:szCs w:val="28"/>
          <w:highlight w:val="none"/>
        </w:rPr>
        <w:t xml:space="preserve"> также средства от продажи права на заключение договоров аренды указанных земельных участков, 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="Calibri"/>
          <w:i/>
          <w:color w:val="000000" w:themeColor="text1"/>
          <w:sz w:val="28"/>
          <w:szCs w:val="28"/>
          <w:highlight w:val="none"/>
        </w:rPr>
        <w:t xml:space="preserve">администрируемые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поступили в сумме 45 954,1 тыс. руб., что составляет 122,7</w:t>
      </w:r>
      <w:r>
        <w:rPr>
          <w:color w:val="000000" w:themeColor="text1"/>
          <w:sz w:val="28"/>
          <w:szCs w:val="28"/>
          <w:highlight w:val="none"/>
        </w:rPr>
        <w:t xml:space="preserve">% к плану отчетного периода (37 466,3 тыс. руб.) и 27,1% к плану года (169 383,1 тыс. руб.). </w:t>
      </w:r>
      <w:r>
        <w:rPr>
          <w:color w:val="000000" w:themeColor="text1"/>
          <w:sz w:val="28"/>
          <w:szCs w:val="28"/>
          <w:highlight w:val="none"/>
        </w:rPr>
        <w:t xml:space="preserve">В том числе: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  <w:outlineLvl w:val="0"/>
      </w:pPr>
      <w:r>
        <w:rPr>
          <w:color w:val="000000" w:themeColor="text1"/>
          <w:sz w:val="28"/>
          <w:szCs w:val="28"/>
          <w:highlight w:val="none"/>
        </w:rPr>
        <w:t xml:space="preserve">- </w:t>
      </w:r>
      <w:r>
        <w:rPr>
          <w:i/>
          <w:color w:val="000000" w:themeColor="text1"/>
          <w:sz w:val="28"/>
          <w:szCs w:val="28"/>
          <w:highlight w:val="none"/>
        </w:rPr>
        <w:t xml:space="preserve">доходы от арендной платы за земельные участки</w:t>
      </w:r>
      <w:r>
        <w:rPr>
          <w:color w:val="000000" w:themeColor="text1"/>
          <w:sz w:val="28"/>
          <w:szCs w:val="28"/>
          <w:highlight w:val="none"/>
        </w:rPr>
        <w:t xml:space="preserve"> поступили в сумме </w:t>
      </w:r>
      <w:r>
        <w:rPr>
          <w:color w:val="000000" w:themeColor="text1"/>
          <w:sz w:val="28"/>
          <w:szCs w:val="28"/>
          <w:highlight w:val="none"/>
        </w:rPr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highlight w:val="none"/>
          <w:u w:val="none"/>
          <w:vertAlign w:val="baseline"/>
        </w:rPr>
        <w:t xml:space="preserve">35 175,3</w:t>
      </w:r>
      <w:r>
        <w:rPr>
          <w:color w:val="000000" w:themeColor="text1"/>
          <w:sz w:val="28"/>
          <w:szCs w:val="28"/>
          <w:highlight w:val="none"/>
        </w:rPr>
        <w:t xml:space="preserve"> тыс. руб., что на 27,2 %</w:t>
      </w:r>
      <w:r>
        <w:rPr>
          <w:color w:val="000000" w:themeColor="text1"/>
          <w:sz w:val="28"/>
          <w:szCs w:val="28"/>
          <w:highlight w:val="none"/>
        </w:rPr>
        <w:t xml:space="preserve"> больше плана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highlight w:val="none"/>
          <w:u w:val="none"/>
          <w:vertAlign w:val="baseline"/>
        </w:rPr>
        <w:t xml:space="preserve">27 663,0</w:t>
      </w:r>
      <w:r>
        <w:rPr>
          <w:color w:val="000000" w:themeColor="text1"/>
          <w:sz w:val="28"/>
          <w:szCs w:val="28"/>
          <w:highlight w:val="none"/>
        </w:rPr>
        <w:t xml:space="preserve"> тыс. руб.) и больше объема аналогичного периода прошлого года на 10 207,0 тыс. руб.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Перевыполнение </w:t>
      </w:r>
      <w:r>
        <w:rPr>
          <w:color w:val="000000" w:themeColor="text1"/>
          <w:sz w:val="28"/>
          <w:szCs w:val="28"/>
          <w:highlight w:val="none"/>
        </w:rPr>
        <w:t xml:space="preserve">плана отчетного период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обусловлено поступлением оплат по договорам аренды, заключенным после формирования проекта бюджетного задания на 2025 год.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i/>
          <w:iCs/>
          <w:color w:val="000000" w:themeColor="text1"/>
          <w:sz w:val="28"/>
          <w:szCs w:val="28"/>
          <w:highlight w:val="none"/>
        </w:rPr>
        <w:t xml:space="preserve">средства от продажи права на заключение договоров аренды </w:t>
      </w:r>
      <w:r>
        <w:rPr>
          <w:i/>
          <w:iCs/>
          <w:color w:val="000000" w:themeColor="text1"/>
          <w:sz w:val="28"/>
          <w:szCs w:val="28"/>
          <w:highlight w:val="none"/>
        </w:rPr>
        <w:t xml:space="preserve">земельных участков, находящихся в муниципальной собственности</w:t>
      </w:r>
      <w:r>
        <w:rPr>
          <w:color w:val="000000" w:themeColor="text1"/>
          <w:sz w:val="28"/>
          <w:szCs w:val="28"/>
          <w:highlight w:val="none"/>
        </w:rPr>
        <w:t xml:space="preserve">, поступили в сумме 10 778,8 тыс. руб., что  на 9,9% больше </w:t>
      </w:r>
      <w:r>
        <w:rPr>
          <w:color w:val="000000" w:themeColor="text1"/>
          <w:sz w:val="28"/>
          <w:szCs w:val="28"/>
          <w:highlight w:val="none"/>
        </w:rPr>
        <w:t xml:space="preserve">плана отчетного период</w:t>
      </w:r>
      <w:r>
        <w:rPr>
          <w:color w:val="000000" w:themeColor="text1"/>
          <w:sz w:val="28"/>
          <w:szCs w:val="28"/>
          <w:highlight w:val="none"/>
        </w:rPr>
        <w:t xml:space="preserve"> (9 803,3 тыс.руб.). </w:t>
      </w:r>
      <w:r>
        <w:rPr>
          <w:color w:val="000000" w:themeColor="text1"/>
          <w:sz w:val="28"/>
          <w:szCs w:val="28"/>
          <w:highlight w:val="none"/>
        </w:rPr>
        <w:t xml:space="preserve">Поступили средства по ранее заключенному договору за 1 и 2 кварталы 2025 года.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color w:val="ff0000"/>
          <w:sz w:val="28"/>
          <w:szCs w:val="28"/>
          <w:highlight w:val="yellow"/>
        </w:rPr>
        <w:outlineLvl w:val="0"/>
      </w:pPr>
      <w:r>
        <w:rPr>
          <w:rFonts w:eastAsia="Calibri"/>
          <w:color w:val="ff0000"/>
          <w:sz w:val="28"/>
          <w:szCs w:val="28"/>
          <w:highlight w:val="yellow"/>
        </w:rPr>
      </w:r>
      <w:r>
        <w:rPr>
          <w:rFonts w:eastAsia="Calibri"/>
          <w:color w:val="ff0000"/>
          <w:sz w:val="28"/>
          <w:szCs w:val="28"/>
          <w:highlight w:val="yellow"/>
        </w:rPr>
      </w:r>
      <w:r>
        <w:rPr>
          <w:rFonts w:eastAsia="Calibri"/>
          <w:color w:val="ff0000"/>
          <w:sz w:val="28"/>
          <w:szCs w:val="28"/>
          <w:highlight w:val="yellow"/>
        </w:rPr>
      </w:r>
    </w:p>
    <w:p>
      <w:pPr>
        <w:ind w:left="0" w:right="0" w:firstLine="567"/>
        <w:spacing w:line="240" w:lineRule="auto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  <w:highlight w:val="white"/>
        </w:rPr>
        <w:outlineLvl w:val="0"/>
      </w:pPr>
      <w:r>
        <w:rPr>
          <w:rFonts w:eastAsia="Calibri"/>
          <w:b/>
          <w:color w:val="000000" w:themeColor="text1"/>
          <w:sz w:val="28"/>
          <w:szCs w:val="28"/>
          <w:highlight w:val="white"/>
        </w:rPr>
        <w:t xml:space="preserve">Доходы от сдачи в аренду муниципального имущества,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имущественных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 поступили в сумме 40</w:t>
      </w:r>
      <w:r>
        <w:rPr>
          <w:rFonts w:eastAsia="Calibri"/>
          <w:color w:val="000000" w:themeColor="text1"/>
          <w:sz w:val="28"/>
          <w:szCs w:val="28"/>
          <w:highlight w:val="white"/>
          <w:lang w:val="en-US"/>
        </w:rPr>
        <w:t xml:space="preserve"> 179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,1 тыс. руб., что составляет 101,5% от плана отчетного периода (39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6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00,0 тыс. руб.) и 49,6% от плана года (80 987,0 тыс. руб.).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составили 94,7%.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/>
          <w:sz w:val="28"/>
          <w:szCs w:val="28"/>
          <w:highlight w:val="yellow"/>
        </w:rPr>
        <w:outlineLvl w:val="0"/>
      </w:pP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yellow"/>
        </w:rPr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роч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зенных)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93 535,0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составляет 110,1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(84 975,7</w:t>
      </w:r>
      <w:r>
        <w:rPr>
          <w:color w:val="000000" w:themeColor="text1"/>
          <w:sz w:val="28"/>
          <w:szCs w:val="28"/>
          <w:highlight w:val="white"/>
        </w:rPr>
        <w:t xml:space="preserve"> тыс. руб.) и </w:t>
      </w:r>
      <w:r>
        <w:rPr>
          <w:color w:val="000000" w:themeColor="text1"/>
          <w:sz w:val="28"/>
          <w:szCs w:val="28"/>
          <w:highlight w:val="white"/>
        </w:rPr>
        <w:t xml:space="preserve">50,3</w:t>
      </w:r>
      <w:r>
        <w:rPr>
          <w:color w:val="000000" w:themeColor="text1"/>
          <w:sz w:val="28"/>
          <w:szCs w:val="28"/>
          <w:highlight w:val="white"/>
        </w:rPr>
        <w:t xml:space="preserve">% к плану го</w:t>
      </w:r>
      <w:r>
        <w:rPr>
          <w:color w:val="000000" w:themeColor="text1"/>
          <w:sz w:val="28"/>
          <w:szCs w:val="28"/>
          <w:highlight w:val="white"/>
        </w:rPr>
        <w:t xml:space="preserve">да (</w:t>
      </w:r>
      <w:r>
        <w:rPr>
          <w:color w:val="000000" w:themeColor="text1"/>
          <w:sz w:val="28"/>
          <w:szCs w:val="28"/>
          <w:highlight w:val="white"/>
        </w:rPr>
        <w:t xml:space="preserve">185 836,2</w:t>
      </w:r>
      <w:r>
        <w:rPr>
          <w:color w:val="000000" w:themeColor="text1"/>
          <w:sz w:val="28"/>
          <w:szCs w:val="28"/>
          <w:highlight w:val="white"/>
        </w:rPr>
        <w:t xml:space="preserve"> тыс. </w:t>
      </w:r>
      <w:r>
        <w:rPr>
          <w:color w:val="000000" w:themeColor="text1"/>
          <w:sz w:val="28"/>
          <w:szCs w:val="28"/>
          <w:highlight w:val="white"/>
        </w:rPr>
        <w:t xml:space="preserve">руб.).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ff0000"/>
          <w:sz w:val="28"/>
          <w:szCs w:val="28"/>
          <w:highlight w:val="white"/>
        </w:rPr>
      </w:pPr>
      <w:r>
        <w:rPr>
          <w:b/>
          <w:i w:val="0"/>
          <w:iCs w:val="0"/>
          <w:color w:val="000000" w:themeColor="text1"/>
          <w:sz w:val="28"/>
          <w:szCs w:val="28"/>
          <w:highlight w:val="white"/>
        </w:rPr>
        <w:t xml:space="preserve">- доходы по договорам на размещение рекламных конструкций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экономики и промышленной политики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49 054,8</w:t>
      </w:r>
      <w:r>
        <w:rPr>
          <w:color w:val="000000" w:themeColor="text1"/>
          <w:sz w:val="28"/>
          <w:szCs w:val="28"/>
          <w:highlight w:val="white"/>
        </w:rPr>
        <w:t xml:space="preserve"> тыс. руб. или 102,7 % </w:t>
      </w:r>
      <w:r>
        <w:rPr>
          <w:color w:val="000000" w:themeColor="text1"/>
          <w:sz w:val="28"/>
          <w:szCs w:val="28"/>
          <w:highlight w:val="white"/>
        </w:rPr>
        <w:t xml:space="preserve">к плану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отчетного периода</w:t>
        <w:br/>
      </w:r>
      <w:r>
        <w:rPr>
          <w:color w:val="000000" w:themeColor="text1"/>
          <w:sz w:val="28"/>
          <w:szCs w:val="28"/>
          <w:highlight w:val="white"/>
        </w:rPr>
        <w:t xml:space="preserve">(47 779,6</w:t>
      </w:r>
      <w:r>
        <w:rPr>
          <w:color w:val="000000" w:themeColor="text1"/>
          <w:sz w:val="28"/>
          <w:szCs w:val="28"/>
          <w:highlight w:val="white"/>
        </w:rPr>
        <w:t xml:space="preserve"> тыс. руб.) </w:t>
      </w:r>
      <w:r>
        <w:rPr>
          <w:color w:val="000000" w:themeColor="text1"/>
          <w:sz w:val="28"/>
          <w:szCs w:val="28"/>
          <w:highlight w:val="white"/>
        </w:rPr>
        <w:t xml:space="preserve">и 46,8% к плану года (104 746,7 тыс. руб.). </w:t>
      </w:r>
      <w:r>
        <w:rPr>
          <w:color w:val="auto"/>
          <w:sz w:val="28"/>
          <w:szCs w:val="28"/>
          <w:highlight w:val="white"/>
        </w:rPr>
        <w:t xml:space="preserve">Перевыполнение плана обусловлено поступлением авансовых платежей за июль 2025 года. </w:t>
      </w:r>
      <w:r>
        <w:rPr>
          <w:color w:val="ff0000"/>
          <w:sz w:val="28"/>
          <w:szCs w:val="28"/>
          <w:highlight w:val="white"/>
        </w:rPr>
      </w:r>
      <w:r>
        <w:rPr>
          <w:color w:val="ff0000"/>
          <w:sz w:val="28"/>
          <w:szCs w:val="28"/>
          <w:highlight w:val="white"/>
        </w:rPr>
      </w:r>
    </w:p>
    <w:p>
      <w:pPr>
        <w:ind w:firstLine="709"/>
        <w:rPr>
          <w:color w:val="auto"/>
          <w:sz w:val="28"/>
          <w:szCs w:val="28"/>
          <w:highlight w:val="white"/>
        </w:rPr>
      </w:pPr>
      <w:r>
        <w:rPr>
          <w:b/>
          <w:i w:val="0"/>
          <w:iCs w:val="0"/>
          <w:color w:val="000000" w:themeColor="text1"/>
          <w:sz w:val="28"/>
          <w:szCs w:val="28"/>
          <w:highlight w:val="white"/>
        </w:rPr>
        <w:t xml:space="preserve">- доходы по договорам на размещение нестационарных объектов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экономики и промышленной политики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9 201,0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в 2,2 раза превышает план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отчетного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периода</w:t>
      </w:r>
      <w:r>
        <w:rPr>
          <w:color w:val="000000" w:themeColor="text1"/>
          <w:sz w:val="28"/>
          <w:szCs w:val="28"/>
          <w:highlight w:val="white"/>
        </w:rPr>
        <w:t xml:space="preserve"> (4 212,1</w:t>
      </w:r>
      <w:r>
        <w:rPr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color w:val="000000" w:themeColor="text1"/>
          <w:sz w:val="28"/>
          <w:szCs w:val="28"/>
          <w:highlight w:val="white"/>
        </w:rPr>
        <w:t xml:space="preserve">) и составляет 83,3% к плану года (11 046,9 тыс. руб.).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Перевыполнение плана обусловлено поступлением авансовых платежей, а также задолженности по договорам на размещение нестационарных торговых объектов.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color w:val="ff0000"/>
          <w:sz w:val="28"/>
          <w:szCs w:val="28"/>
          <w:highlight w:val="yellow"/>
        </w:rPr>
        <w:outlineLvl w:val="0"/>
      </w:pPr>
      <w:r>
        <w:rPr>
          <w:rFonts w:eastAsia="Calibri"/>
          <w:color w:val="ff0000"/>
          <w:sz w:val="28"/>
          <w:szCs w:val="28"/>
          <w:highlight w:val="yellow"/>
        </w:rPr>
      </w:r>
      <w:r>
        <w:rPr>
          <w:rFonts w:eastAsia="Calibri"/>
          <w:color w:val="ff0000"/>
          <w:sz w:val="28"/>
          <w:szCs w:val="28"/>
          <w:highlight w:val="yellow"/>
        </w:rPr>
      </w:r>
      <w:r>
        <w:rPr>
          <w:rFonts w:eastAsia="Calibri"/>
          <w:color w:val="ff0000"/>
          <w:sz w:val="28"/>
          <w:szCs w:val="28"/>
          <w:highlight w:val="yellow"/>
        </w:rPr>
      </w:r>
    </w:p>
    <w:p>
      <w:pPr>
        <w:ind w:firstLine="567"/>
        <w:spacing w:line="240" w:lineRule="auto"/>
        <w:tabs>
          <w:tab w:val="left" w:pos="0" w:leader="none"/>
          <w:tab w:val="left" w:pos="900" w:leader="none"/>
        </w:tabs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Платежи при пользовании природными ресурсами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сумме</w:t>
      </w:r>
      <w:r>
        <w:rPr>
          <w:color w:val="000000" w:themeColor="text1"/>
          <w:sz w:val="28"/>
          <w:szCs w:val="28"/>
          <w:highlight w:val="white"/>
        </w:rPr>
        <w:br/>
        <w:t xml:space="preserve">39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335,0 </w:t>
      </w:r>
      <w:r>
        <w:rPr>
          <w:color w:val="000000" w:themeColor="text1"/>
          <w:sz w:val="28"/>
          <w:szCs w:val="28"/>
          <w:highlight w:val="white"/>
        </w:rPr>
        <w:t xml:space="preserve">тыс. руб.,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в 3,2 раза превышает план отчетного периода (12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243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,3 тыс. руб.) и </w:t>
      </w:r>
      <w:r>
        <w:rPr>
          <w:color w:val="000000" w:themeColor="text1"/>
          <w:sz w:val="28"/>
          <w:szCs w:val="28"/>
          <w:highlight w:val="white"/>
        </w:rPr>
        <w:t xml:space="preserve">в 1,6 раза </w:t>
      </w:r>
      <w:r>
        <w:rPr>
          <w:color w:val="000000" w:themeColor="text1"/>
          <w:sz w:val="28"/>
          <w:szCs w:val="28"/>
          <w:highlight w:val="white"/>
        </w:rPr>
        <w:t xml:space="preserve">превышает план года (24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461,7 тыс. руб.)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том числе: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i/>
          <w:color w:val="000000" w:themeColor="text1"/>
          <w:sz w:val="28"/>
          <w:szCs w:val="28"/>
          <w:highlight w:val="white"/>
        </w:rPr>
        <w:t xml:space="preserve">плата за негативное воздействие на окружающую среду, администрируемая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/>
          <w:color w:val="000000" w:themeColor="text1"/>
          <w:sz w:val="28"/>
          <w:szCs w:val="28"/>
          <w:highlight w:val="white"/>
        </w:rPr>
        <w:t xml:space="preserve">Западно-Уральским межрегиональным управлением </w:t>
      </w:r>
      <w:r>
        <w:rPr>
          <w:i/>
          <w:color w:val="000000" w:themeColor="text1"/>
          <w:sz w:val="28"/>
          <w:szCs w:val="28"/>
          <w:highlight w:val="white"/>
        </w:rPr>
        <w:t xml:space="preserve">Росприроднадзора,</w:t>
      </w:r>
      <w:r>
        <w:rPr>
          <w:color w:val="000000" w:themeColor="text1"/>
          <w:sz w:val="28"/>
          <w:szCs w:val="28"/>
          <w:highlight w:val="white"/>
        </w:rPr>
        <w:t xml:space="preserve"> поступила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781,4</w:t>
      </w:r>
      <w:r>
        <w:rPr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в 3,5 раза превышает план отчетного периода (10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686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,3 тыс. руб.) и </w:t>
      </w:r>
      <w:r>
        <w:rPr>
          <w:color w:val="000000" w:themeColor="text1"/>
          <w:sz w:val="28"/>
          <w:szCs w:val="28"/>
          <w:highlight w:val="white"/>
        </w:rPr>
        <w:t xml:space="preserve">в 1,8 раза </w:t>
      </w:r>
      <w:r>
        <w:rPr>
          <w:color w:val="000000" w:themeColor="text1"/>
          <w:sz w:val="28"/>
          <w:szCs w:val="28"/>
          <w:highlight w:val="white"/>
        </w:rPr>
        <w:t xml:space="preserve">превышает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плана года (</w:t>
      </w:r>
      <w:r>
        <w:rPr>
          <w:color w:val="000000" w:themeColor="text1"/>
          <w:sz w:val="28"/>
          <w:szCs w:val="28"/>
          <w:highlight w:val="white"/>
        </w:rPr>
        <w:t xml:space="preserve">21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373,0 т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ыс. руб.)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Перевыполнение плана обусловлено перечислениями крупнейших плательщиков по представленным декларациям за 2024 год;</w:t>
      </w:r>
      <w:r>
        <w:rPr>
          <w:rFonts w:eastAsia="Calibri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eastAsia="Calibri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trike/>
          <w:color w:val="ff0000"/>
          <w:sz w:val="28"/>
          <w:szCs w:val="28"/>
          <w:highlight w:val="none"/>
        </w:rPr>
        <w:outlineLvl w:val="0"/>
      </w:pP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-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плата за использование лесов, администрируемая управлением по экологии и природопользованию,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поступила в сумме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553,6 тыс. руб.,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составляет 99,8 %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плану отчетного периода (1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557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,0 тыс. руб.)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и 50,3 % к плану года (3 088,7 тыс. руб.).</w:t>
      </w:r>
      <w:r>
        <w:rPr>
          <w:strike/>
          <w:color w:val="ff0000"/>
          <w:sz w:val="28"/>
          <w:szCs w:val="28"/>
          <w:highlight w:val="none"/>
        </w:rPr>
      </w:r>
      <w:r>
        <w:rPr>
          <w:strike/>
          <w:color w:val="ff0000"/>
          <w:sz w:val="28"/>
          <w:szCs w:val="28"/>
          <w:highlight w:val="non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b/>
          <w:bCs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  <w:r>
        <w:rPr>
          <w:b/>
          <w:bCs/>
          <w:color w:val="ff0000"/>
          <w:sz w:val="28"/>
          <w:szCs w:val="28"/>
          <w:highlight w:val="yellow"/>
        </w:rPr>
      </w:r>
      <w:r>
        <w:rPr>
          <w:b/>
          <w:bCs/>
          <w:color w:val="ff0000"/>
          <w:sz w:val="28"/>
          <w:szCs w:val="28"/>
          <w:highlight w:val="yellow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</w:t>
      </w:r>
      <w:r>
        <w:rPr>
          <w:b/>
          <w:color w:val="000000" w:themeColor="text1"/>
          <w:sz w:val="28"/>
          <w:szCs w:val="28"/>
          <w:highlight w:val="white"/>
        </w:rPr>
        <w:t xml:space="preserve">о</w:t>
      </w:r>
      <w:r>
        <w:rPr>
          <w:b/>
          <w:color w:val="000000" w:themeColor="text1"/>
          <w:sz w:val="28"/>
          <w:szCs w:val="28"/>
          <w:highlight w:val="white"/>
        </w:rPr>
        <w:t xml:space="preserve">ды от оказания платных услуг (работ) и компенсации затрат государства,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color w:val="000000" w:themeColor="text1"/>
          <w:sz w:val="28"/>
          <w:szCs w:val="28"/>
          <w:highlight w:val="white"/>
        </w:rPr>
        <w:t xml:space="preserve">2 673 292,4 </w:t>
      </w:r>
      <w:r>
        <w:rPr>
          <w:color w:val="000000" w:themeColor="text1"/>
          <w:sz w:val="28"/>
          <w:szCs w:val="28"/>
          <w:highlight w:val="white"/>
        </w:rPr>
        <w:t xml:space="preserve">тыс. руб., что составляет 100,7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(2 654 793,5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руб.) и 47,7</w:t>
      </w:r>
      <w:r>
        <w:rPr>
          <w:color w:val="000000" w:themeColor="text1"/>
          <w:sz w:val="28"/>
          <w:szCs w:val="28"/>
          <w:highlight w:val="white"/>
        </w:rPr>
        <w:t xml:space="preserve">% к плану го</w:t>
      </w:r>
      <w:r>
        <w:rPr>
          <w:color w:val="000000" w:themeColor="text1"/>
          <w:sz w:val="28"/>
          <w:szCs w:val="28"/>
          <w:highlight w:val="white"/>
        </w:rPr>
        <w:t xml:space="preserve">да (</w:t>
      </w:r>
      <w:r>
        <w:rPr>
          <w:color w:val="000000" w:themeColor="text1"/>
          <w:sz w:val="28"/>
          <w:szCs w:val="28"/>
          <w:highlight w:val="white"/>
        </w:rPr>
        <w:t xml:space="preserve">5 605 468,0 </w:t>
      </w:r>
      <w:r>
        <w:rPr>
          <w:color w:val="000000" w:themeColor="text1"/>
          <w:sz w:val="28"/>
          <w:szCs w:val="28"/>
          <w:highlight w:val="white"/>
        </w:rPr>
        <w:t xml:space="preserve">тыс. </w:t>
      </w:r>
      <w:r>
        <w:rPr>
          <w:color w:val="000000" w:themeColor="text1"/>
          <w:sz w:val="28"/>
          <w:szCs w:val="28"/>
          <w:highlight w:val="white"/>
        </w:rPr>
        <w:t xml:space="preserve">руб.). </w:t>
      </w: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i/>
          <w:color w:val="000000" w:themeColor="text1"/>
          <w:sz w:val="28"/>
          <w:szCs w:val="28"/>
          <w:highlight w:val="white"/>
        </w:rPr>
        <w:t xml:space="preserve">- средства от реализации проездных документов отдельным категориям граждан города Перми, администрируемые департаментом транспорта,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326 160,0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98,2%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br/>
        <w:t xml:space="preserve">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332 122,6</w:t>
      </w:r>
      <w:r>
        <w:rPr>
          <w:color w:val="000000" w:themeColor="text1"/>
          <w:sz w:val="28"/>
          <w:szCs w:val="28"/>
          <w:highlight w:val="white"/>
        </w:rPr>
        <w:t xml:space="preserve"> тыс. руб.) и 49,9%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653 882,1</w:t>
      </w:r>
      <w:r>
        <w:rPr>
          <w:color w:val="000000" w:themeColor="text1"/>
          <w:sz w:val="28"/>
          <w:szCs w:val="28"/>
          <w:highlight w:val="white"/>
        </w:rPr>
        <w:t xml:space="preserve"> тыс. руб.).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/>
          <w:color w:val="000000" w:themeColor="text1"/>
          <w:sz w:val="28"/>
          <w:szCs w:val="28"/>
          <w:highlight w:val="white"/>
        </w:rPr>
        <w:t xml:space="preserve">-средства от реализации единых проездных документов, администрируемые департаментом транспорта,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244 619,2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110,1%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222 176,3</w:t>
      </w:r>
      <w:r>
        <w:rPr>
          <w:color w:val="000000" w:themeColor="text1"/>
          <w:sz w:val="28"/>
          <w:szCs w:val="28"/>
          <w:highlight w:val="white"/>
        </w:rPr>
        <w:t xml:space="preserve"> тыс. руб.) и 57,8%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423 200,8</w:t>
      </w:r>
      <w:r>
        <w:rPr>
          <w:color w:val="000000" w:themeColor="text1"/>
          <w:sz w:val="28"/>
          <w:szCs w:val="28"/>
          <w:highlight w:val="white"/>
        </w:rPr>
        <w:t xml:space="preserve"> тыс. руб.).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i/>
          <w:color w:val="000000" w:themeColor="text1"/>
          <w:sz w:val="28"/>
          <w:szCs w:val="28"/>
          <w:highlight w:val="white"/>
        </w:rPr>
        <w:t xml:space="preserve">- средства от перечисления платы за проезд пассажиров и провоз багажа, администрируемые департаментом транспорта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2 051 418,7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руб., или 97,8%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2 097 732,6</w:t>
      </w:r>
      <w:r>
        <w:rPr>
          <w:color w:val="000000" w:themeColor="text1"/>
          <w:sz w:val="28"/>
          <w:szCs w:val="28"/>
          <w:highlight w:val="white"/>
        </w:rPr>
        <w:t xml:space="preserve"> тыс. руб.) и 45,4%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4 515 290,6</w:t>
      </w:r>
      <w:r>
        <w:rPr>
          <w:color w:val="000000" w:themeColor="text1"/>
          <w:sz w:val="28"/>
          <w:szCs w:val="28"/>
          <w:highlight w:val="white"/>
        </w:rPr>
        <w:t xml:space="preserve"> тыс. руб.)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целом по доходам от платы за проезд выполнение составило 98,9% плана отчетного периода.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ff0000"/>
          <w:sz w:val="28"/>
          <w:szCs w:val="28"/>
          <w:highlight w:val="white"/>
        </w:rPr>
      </w:pPr>
      <w:r>
        <w:rPr>
          <w:color w:val="ff0000"/>
          <w:sz w:val="28"/>
          <w:szCs w:val="28"/>
          <w:highlight w:val="white"/>
        </w:rPr>
      </w:r>
      <w:r>
        <w:rPr>
          <w:color w:val="ff0000"/>
          <w:sz w:val="28"/>
          <w:szCs w:val="28"/>
          <w:highlight w:val="white"/>
        </w:rPr>
      </w:r>
      <w:r>
        <w:rPr>
          <w:color w:val="ff0000"/>
          <w:sz w:val="28"/>
          <w:szCs w:val="28"/>
          <w:highlight w:val="white"/>
        </w:rPr>
      </w:r>
    </w:p>
    <w:p>
      <w:pPr>
        <w:ind w:firstLine="709"/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Доходы от продажи земельных </w:t>
      </w:r>
      <w:r>
        <w:rPr>
          <w:b/>
          <w:color w:val="000000" w:themeColor="text1"/>
          <w:sz w:val="28"/>
          <w:szCs w:val="28"/>
          <w:highlight w:val="none"/>
        </w:rPr>
        <w:t xml:space="preserve">участков, государственная собственность на которых не разграничена</w:t>
      </w:r>
      <w:r>
        <w:rPr>
          <w:b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eastAsia="Calibri"/>
          <w:i/>
          <w:color w:val="000000" w:themeColor="text1"/>
          <w:sz w:val="28"/>
          <w:szCs w:val="28"/>
          <w:highlight w:val="none"/>
        </w:rPr>
        <w:t xml:space="preserve">администрируемые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highlight w:val="none"/>
          <w:u w:val="none"/>
          <w:vertAlign w:val="baseline"/>
        </w:rPr>
        <w:t xml:space="preserve">86 029,5</w:t>
      </w:r>
      <w:r>
        <w:rPr>
          <w:color w:val="000000" w:themeColor="text1"/>
          <w:sz w:val="28"/>
          <w:szCs w:val="28"/>
          <w:highlight w:val="none"/>
        </w:rPr>
        <w:t xml:space="preserve"> тыс. руб., что составляет 96,1% к плану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highlight w:val="none"/>
          <w:u w:val="none"/>
          <w:vertAlign w:val="baseline"/>
        </w:rPr>
        <w:t xml:space="preserve">89 530,0</w:t>
      </w:r>
      <w:r>
        <w:rPr>
          <w:color w:val="000000" w:themeColor="text1"/>
          <w:sz w:val="28"/>
          <w:szCs w:val="28"/>
          <w:highlight w:val="none"/>
        </w:rPr>
        <w:t xml:space="preserve"> тыс. руб.) и 42,4</w:t>
      </w:r>
      <w:r>
        <w:rPr>
          <w:color w:val="000000" w:themeColor="text1"/>
          <w:sz w:val="28"/>
          <w:szCs w:val="28"/>
          <w:highlight w:val="none"/>
        </w:rPr>
        <w:t xml:space="preserve">% к плану года (202 788,7 тыс. руб.).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Поступление средств от продажи земельных участков носит заявительный характер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  <w:r>
        <w:rPr>
          <w:b/>
          <w:color w:val="ff0000"/>
          <w:sz w:val="28"/>
          <w:szCs w:val="28"/>
          <w:highlight w:val="yellow"/>
        </w:rPr>
      </w:r>
      <w:r>
        <w:rPr>
          <w:b/>
          <w:color w:val="ff0000"/>
          <w:sz w:val="28"/>
          <w:szCs w:val="28"/>
          <w:highlight w:val="yellow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Доходы </w:t>
      </w:r>
      <w:r>
        <w:rPr>
          <w:b/>
          <w:color w:val="000000" w:themeColor="text1"/>
          <w:sz w:val="28"/>
          <w:szCs w:val="28"/>
          <w:highlight w:val="none"/>
        </w:rPr>
        <w:t xml:space="preserve">от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</w:r>
      <w:r>
        <w:rPr>
          <w:b/>
          <w:color w:val="000000" w:themeColor="text1"/>
          <w:sz w:val="28"/>
          <w:szCs w:val="28"/>
          <w:highlight w:val="none"/>
        </w:rPr>
        <w:t xml:space="preserve">собственность на которых не разграничена</w:t>
      </w:r>
      <w:r>
        <w:rPr>
          <w:b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eastAsia="Calibri"/>
          <w:i/>
          <w:color w:val="000000" w:themeColor="text1"/>
          <w:sz w:val="28"/>
          <w:szCs w:val="28"/>
          <w:highlight w:val="none"/>
        </w:rPr>
        <w:t xml:space="preserve">администрируемые департаментом земельных отношений</w:t>
      </w:r>
      <w:r>
        <w:rPr>
          <w:color w:val="000000" w:themeColor="text1"/>
          <w:sz w:val="28"/>
          <w:szCs w:val="28"/>
          <w:highlight w:val="none"/>
        </w:rPr>
        <w:t xml:space="preserve">, поступили в размере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highlight w:val="none"/>
          <w:u w:val="none"/>
          <w:vertAlign w:val="baseline"/>
        </w:rPr>
        <w:t xml:space="preserve">38 195,1</w:t>
      </w:r>
      <w:r>
        <w:rPr>
          <w:color w:val="000000" w:themeColor="text1"/>
          <w:sz w:val="28"/>
          <w:szCs w:val="28"/>
          <w:highlight w:val="none"/>
        </w:rPr>
        <w:t xml:space="preserve"> тыс. руб., что составляет 103,8% плана </w:t>
      </w:r>
      <w:r>
        <w:rPr>
          <w:color w:val="000000" w:themeColor="text1"/>
          <w:sz w:val="28"/>
          <w:szCs w:val="28"/>
          <w:highlight w:val="non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highlight w:val="none"/>
          <w:u w:val="none"/>
          <w:vertAlign w:val="baseline"/>
        </w:rPr>
        <w:t xml:space="preserve">36 800,0</w:t>
      </w:r>
      <w:r>
        <w:rPr>
          <w:color w:val="000000" w:themeColor="text1"/>
          <w:sz w:val="28"/>
          <w:szCs w:val="28"/>
          <w:highlight w:val="none"/>
        </w:rPr>
        <w:t xml:space="preserve"> тыс. руб.) и 39,4% к утвержденному плану года (96 901,9 тыс. </w:t>
      </w:r>
      <w:r>
        <w:rPr>
          <w:color w:val="000000" w:themeColor="text1"/>
          <w:sz w:val="28"/>
          <w:szCs w:val="28"/>
          <w:highlight w:val="none"/>
        </w:rPr>
        <w:t xml:space="preserve">руб.).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 сравнению с аналогичным периодом прошлого года поступления уменьшились на 36 515,7 тыс. руб. </w:t>
      </w:r>
      <w:r>
        <w:rPr>
          <w:color w:val="000000" w:themeColor="text1"/>
          <w:sz w:val="28"/>
          <w:szCs w:val="28"/>
          <w:highlight w:val="none"/>
        </w:rPr>
        <w:t xml:space="preserve">Поступление средств от продажи земельных участков носит заявительный характер.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/>
          <w:sz w:val="28"/>
          <w:szCs w:val="28"/>
          <w:highlight w:val="yellow"/>
        </w:rPr>
        <w:outlineLvl w:val="0"/>
      </w:pP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приватизации имущества,</w:t>
      </w:r>
      <w:r>
        <w:rPr>
          <w:b/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находящегося в собственности городских округов,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имущественных отношений,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размере 32 154,8 тыс. руб., что составляет 104,2% от плана 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(30 869,9 тыс. руб.) и составляет 37,9% от уточненного плана года (84 753,8 тыс. руб.)</w:t>
      </w:r>
      <w:r>
        <w:rPr>
          <w:color w:val="000000" w:themeColor="text1"/>
          <w:sz w:val="28"/>
          <w:szCs w:val="28"/>
          <w:highlight w:val="white"/>
        </w:rPr>
        <w:t xml:space="preserve">. Относительно аналогичного периода прошлого года поступления по данному виду дохода составили 11,6%.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contextualSpacing/>
        <w:ind w:right="-1" w:firstLine="709"/>
        <w:spacing w:line="240" w:lineRule="auto"/>
        <w:widowControl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результате реализации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муниципального имущества на торгах в порядке, </w:t>
      </w:r>
      <w:r>
        <w:rPr>
          <w:color w:val="000000" w:themeColor="text1"/>
          <w:sz w:val="28"/>
          <w:szCs w:val="28"/>
          <w:highlight w:val="white"/>
        </w:rPr>
        <w:t xml:space="preserve">установленном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Федеральным законом от 21.12.2001 № 178-ФЗ «О приватизации государственного и муниципального имущества», </w:t>
      </w:r>
      <w:r>
        <w:rPr>
          <w:color w:val="000000" w:themeColor="text1"/>
          <w:sz w:val="28"/>
          <w:szCs w:val="28"/>
          <w:highlight w:val="white"/>
        </w:rPr>
        <w:t xml:space="preserve">поступили доходы в сумме </w:t>
      </w:r>
      <w:r>
        <w:rPr>
          <w:color w:val="000000" w:themeColor="text1"/>
          <w:sz w:val="28"/>
          <w:szCs w:val="28"/>
          <w:highlight w:val="white"/>
        </w:rPr>
        <w:br/>
        <w:t xml:space="preserve">13 286,9 тыс. руб., что составляет 99,9% от плана 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(13</w:t>
      </w:r>
      <w:r>
        <w:rPr>
          <w:color w:val="000000" w:themeColor="text1"/>
          <w:sz w:val="28"/>
          <w:szCs w:val="28"/>
          <w:highlight w:val="white"/>
        </w:rPr>
        <w:t xml:space="preserve"> 295,5</w:t>
      </w:r>
      <w:r>
        <w:rPr>
          <w:color w:val="000000" w:themeColor="text1"/>
          <w:sz w:val="28"/>
          <w:szCs w:val="28"/>
          <w:highlight w:val="white"/>
        </w:rPr>
        <w:t xml:space="preserve"> тыс. руб.) и 29,1% от уточненного плана года (45 675,1 тыс. руб.).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/>
        <w:ind w:right="-1" w:firstLine="709"/>
        <w:spacing w:line="240" w:lineRule="auto"/>
        <w:widowControl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В результате реализации муниципального имущества в порядке, установленном Федеральным законом от 22.07.2008 № 159-ФЗ «Об особенностях отчуждения недвижимого имущества, находящегося в государственной собственн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доходы поступили в сумме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18 867,9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тыс. руб., </w:t>
      </w:r>
      <w:r>
        <w:rPr>
          <w:color w:val="000000" w:themeColor="text1"/>
          <w:sz w:val="28"/>
          <w:szCs w:val="28"/>
          <w:highlight w:val="white"/>
        </w:rPr>
        <w:t xml:space="preserve">что составляет 109,2% от плана отчетного периода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(17 273,3 тыс. руб.) и составляет 48,9% от плана года (38 597,7 тыс. руб.).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Пере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выполнение плана отчетного периода обусловлено досрочной оплатой по договорам купли-продажи, заключенным с рассрочкой платежа, и заключением договора купли-продажи с единовременной оплатой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/>
        <w:ind w:right="-1" w:firstLine="709"/>
        <w:spacing w:line="240" w:lineRule="auto"/>
        <w:widowControl/>
        <w:rPr>
          <w:rFonts w:eastAsia="Calibri"/>
          <w:color w:val="ff0000"/>
          <w:sz w:val="28"/>
          <w:szCs w:val="28"/>
          <w:highlight w:val="white"/>
        </w:rPr>
      </w:pPr>
      <w:r>
        <w:rPr>
          <w:rFonts w:eastAsia="Calibri"/>
          <w:bCs/>
          <w:color w:val="ff0000"/>
          <w:sz w:val="28"/>
          <w:szCs w:val="28"/>
          <w:highlight w:val="white"/>
        </w:rPr>
      </w:r>
      <w:r>
        <w:rPr>
          <w:rFonts w:eastAsia="Calibri"/>
          <w:color w:val="ff0000"/>
          <w:sz w:val="28"/>
          <w:szCs w:val="28"/>
          <w:highlight w:val="white"/>
        </w:rPr>
      </w:r>
      <w:r>
        <w:rPr>
          <w:rFonts w:eastAsia="Calibri"/>
          <w:color w:val="ff0000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П</w:t>
      </w:r>
      <w:r>
        <w:rPr>
          <w:b/>
          <w:color w:val="000000" w:themeColor="text1"/>
          <w:sz w:val="28"/>
          <w:szCs w:val="28"/>
          <w:highlight w:val="white"/>
        </w:rPr>
        <w:t xml:space="preserve">рочие неналоговые доходы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96 890,5 тыс. руб., что в 2,6 раза превышает план отчетного периода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(36 800,0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тыс. руб.) и составляет 83,5% к плану года (116 000,6 тыс. руб.)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contextualSpacing/>
        <w:ind w:left="0" w:right="0" w:firstLine="709"/>
        <w:spacing w:line="240" w:lineRule="auto"/>
        <w:tabs>
          <w:tab w:val="num" w:pos="0" w:leader="none"/>
          <w:tab w:val="left" w:pos="709" w:leader="none"/>
        </w:tabs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yellow"/>
        </w:rPr>
      </w:r>
      <w:r>
        <w:rPr>
          <w:b/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i/>
          <w:color w:val="000000" w:themeColor="text1"/>
          <w:sz w:val="28"/>
          <w:szCs w:val="28"/>
          <w:highlight w:val="white"/>
        </w:rPr>
        <w:t xml:space="preserve">восстановительная стоимость зеленых насаждений, администрируемая </w:t>
      </w:r>
      <w:r>
        <w:rPr>
          <w:i/>
          <w:color w:val="000000" w:themeColor="text1"/>
          <w:sz w:val="28"/>
          <w:szCs w:val="28"/>
          <w:highlight w:val="white"/>
        </w:rPr>
        <w:t xml:space="preserve">управлением по экологии и природопользовани</w:t>
      </w:r>
      <w:r>
        <w:rPr>
          <w:i/>
          <w:color w:val="000000" w:themeColor="text1"/>
          <w:sz w:val="28"/>
          <w:szCs w:val="28"/>
          <w:highlight w:val="white"/>
        </w:rPr>
        <w:t xml:space="preserve">ю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поступила в сумме 24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327,2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тыс. руб.,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в 3,4 раза превышает план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(7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100,0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тыс. руб.)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и составляет 48,1%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от плана года (50 550,3 тыс. руб.)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Перевыполнение плана обусловлено поступлениями от крупных предприятий в сфере строительства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;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spacing w:line="240" w:lineRule="auto"/>
        <w:tabs>
          <w:tab w:val="left" w:pos="0" w:leader="none"/>
        </w:tabs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- 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п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лата за фактическое пользование земельными участка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м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и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,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до раз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граничения государственной собственности на землю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, 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а также находящимися в муниципальной собственности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, администрируемая 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департаментом земельных отношений,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поступила в сумме 35 615,0 тыс. руб.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, что на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16,7%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превышает план отчетного периода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(30 505,5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тыс.руб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.)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и составляет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52,0%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годового планового задания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(68 465,1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тыс. руб.).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1"/>
        </w:numPr>
        <w:jc w:val="center"/>
        <w:spacing w:line="240" w:lineRule="atLeas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ИСПОЛНЕНИЕ БЮДЖЕТА ПО РАСХОДАМ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ind w:firstLine="360"/>
        <w:jc w:val="center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(</w:t>
      </w:r>
      <w:r>
        <w:rPr>
          <w:color w:val="000000" w:themeColor="text1"/>
          <w:sz w:val="28"/>
          <w:szCs w:val="28"/>
          <w:highlight w:val="white"/>
        </w:rPr>
        <w:t xml:space="preserve">приложение 2 к настоящей записке)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Кассовые расходы бюджета (без учёта зарезервированных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средств:</w:t>
      </w:r>
      <w:r>
        <w:rPr>
          <w:color w:val="000000" w:themeColor="text1"/>
          <w:sz w:val="28"/>
          <w:szCs w:val="28"/>
          <w:highlight w:val="white"/>
        </w:rPr>
        <w:t xml:space="preserve">   </w:t>
      </w:r>
      <w:r>
        <w:rPr>
          <w:color w:val="000000" w:themeColor="text1"/>
          <w:sz w:val="28"/>
          <w:szCs w:val="28"/>
          <w:highlight w:val="white"/>
        </w:rPr>
        <w:t xml:space="preserve">                                   </w:t>
      </w:r>
      <w:r>
        <w:rPr>
          <w:color w:val="000000" w:themeColor="text1"/>
          <w:sz w:val="28"/>
          <w:szCs w:val="28"/>
          <w:highlight w:val="white"/>
        </w:rPr>
        <w:t xml:space="preserve">на исполнение судебных исков, резервного фонда администрации города) на 1 июля 2025 года составил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27 467 681,0 </w:t>
      </w:r>
      <w:r>
        <w:rPr>
          <w:color w:val="000000" w:themeColor="text1"/>
          <w:sz w:val="28"/>
          <w:szCs w:val="28"/>
          <w:highlight w:val="white"/>
        </w:rPr>
        <w:t xml:space="preserve">тыс. руб., или </w:t>
      </w:r>
      <w:r>
        <w:rPr>
          <w:b/>
          <w:color w:val="000000" w:themeColor="text1"/>
          <w:sz w:val="28"/>
          <w:szCs w:val="28"/>
          <w:highlight w:val="white"/>
        </w:rPr>
        <w:t xml:space="preserve">9</w:t>
      </w:r>
      <w:r>
        <w:rPr>
          <w:b/>
          <w:sz w:val="28"/>
          <w:szCs w:val="28"/>
          <w:highlight w:val="white"/>
        </w:rPr>
        <w:t xml:space="preserve">7,8 % </w:t>
      </w:r>
      <w:r>
        <w:rPr>
          <w:sz w:val="28"/>
          <w:szCs w:val="28"/>
          <w:highlight w:val="white"/>
        </w:rPr>
        <w:t xml:space="preserve">от кассового плана отчетного периода (28 091 367,3 тыс. руб.) и </w:t>
      </w:r>
      <w:r>
        <w:rPr>
          <w:b/>
          <w:sz w:val="28"/>
          <w:szCs w:val="28"/>
          <w:highlight w:val="white"/>
        </w:rPr>
        <w:t xml:space="preserve">41,0 % </w:t>
      </w:r>
      <w:r>
        <w:rPr>
          <w:sz w:val="28"/>
          <w:szCs w:val="28"/>
          <w:highlight w:val="white"/>
        </w:rPr>
        <w:t xml:space="preserve">от годовы</w:t>
      </w:r>
      <w:r>
        <w:rPr>
          <w:color w:val="000000" w:themeColor="text1"/>
          <w:sz w:val="28"/>
          <w:szCs w:val="28"/>
          <w:highlight w:val="white"/>
        </w:rPr>
        <w:t xml:space="preserve">х ассигнований (67 047 306,9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              тыс. руб.). Исполнение </w:t>
      </w:r>
      <w:r>
        <w:rPr>
          <w:color w:val="000000" w:themeColor="text1"/>
          <w:sz w:val="28"/>
          <w:szCs w:val="28"/>
          <w:highlight w:val="white"/>
        </w:rPr>
        <w:t xml:space="preserve">по расходам за январь-июнь 2024 года составляло 24 186 622,7тыс.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руб., и</w:t>
      </w:r>
      <w:r>
        <w:rPr>
          <w:color w:val="000000" w:themeColor="text1"/>
          <w:sz w:val="28"/>
          <w:szCs w:val="28"/>
          <w:highlight w:val="white"/>
        </w:rPr>
        <w:t xml:space="preserve">ли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97,4</w:t>
      </w:r>
      <w:r>
        <w:rPr>
          <w:b/>
          <w:color w:val="000000" w:themeColor="text1"/>
          <w:sz w:val="28"/>
          <w:szCs w:val="28"/>
          <w:highlight w:val="white"/>
        </w:rPr>
        <w:t xml:space="preserve"> % </w:t>
      </w:r>
      <w:r>
        <w:rPr>
          <w:color w:val="000000" w:themeColor="text1"/>
          <w:sz w:val="28"/>
          <w:szCs w:val="28"/>
          <w:highlight w:val="white"/>
        </w:rPr>
        <w:t xml:space="preserve">от кассового </w:t>
      </w:r>
      <w:r>
        <w:rPr>
          <w:color w:val="000000" w:themeColor="text1"/>
          <w:sz w:val="28"/>
          <w:szCs w:val="28"/>
          <w:highlight w:val="white"/>
        </w:rPr>
        <w:t xml:space="preserve">плана отчетного</w:t>
      </w:r>
      <w:r>
        <w:rPr>
          <w:color w:val="000000" w:themeColor="text1"/>
          <w:sz w:val="28"/>
          <w:szCs w:val="28"/>
          <w:highlight w:val="white"/>
        </w:rPr>
        <w:t xml:space="preserve"> пер</w:t>
      </w:r>
      <w:r>
        <w:rPr>
          <w:color w:val="000000" w:themeColor="text1"/>
          <w:sz w:val="28"/>
          <w:szCs w:val="28"/>
          <w:highlight w:val="white"/>
        </w:rPr>
        <w:t xml:space="preserve">иода 2024 года и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43,7%      </w:t>
      </w:r>
      <w:r>
        <w:rPr>
          <w:b/>
          <w:color w:val="000000" w:themeColor="text1"/>
          <w:sz w:val="28"/>
          <w:szCs w:val="28"/>
          <w:highlight w:val="white"/>
        </w:rPr>
        <w:t xml:space="preserve">             </w:t>
      </w:r>
      <w:r>
        <w:rPr>
          <w:color w:val="000000" w:themeColor="text1"/>
          <w:sz w:val="28"/>
          <w:szCs w:val="28"/>
          <w:highlight w:val="white"/>
        </w:rPr>
        <w:t xml:space="preserve">от годовых ассигнований.     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white"/>
        </w:rPr>
        <w:t xml:space="preserve">Расходная часть бюджета за январь-июнь 2025 года в разрезе источников финансирования исполнена следующим образом.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tLeast"/>
        <w:rPr>
          <w:color w:val="000000" w:themeColor="text1"/>
          <w:sz w:val="20"/>
          <w:szCs w:val="16"/>
          <w:highlight w:val="white"/>
        </w:rPr>
      </w:pPr>
      <w:r>
        <w:rPr>
          <w:color w:val="000000" w:themeColor="text1"/>
          <w:sz w:val="20"/>
          <w:szCs w:val="16"/>
          <w:highlight w:val="white"/>
        </w:rPr>
      </w:r>
      <w:r>
        <w:rPr>
          <w:color w:val="000000" w:themeColor="text1"/>
          <w:sz w:val="20"/>
          <w:szCs w:val="16"/>
          <w:highlight w:val="white"/>
        </w:rPr>
      </w:r>
      <w:r>
        <w:rPr>
          <w:color w:val="000000" w:themeColor="text1"/>
          <w:sz w:val="20"/>
          <w:szCs w:val="16"/>
          <w:highlight w:val="white"/>
        </w:rPr>
      </w:r>
    </w:p>
    <w:p>
      <w:pPr>
        <w:ind w:firstLine="709"/>
        <w:spacing w:line="240" w:lineRule="atLeast"/>
        <w:rPr>
          <w:b/>
          <w:bCs/>
          <w:sz w:val="20"/>
          <w:szCs w:val="20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2.1. за счет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color w:val="000000" w:themeColor="text1"/>
          <w:sz w:val="28"/>
          <w:szCs w:val="28"/>
          <w:highlight w:val="white"/>
        </w:rPr>
        <w:t xml:space="preserve">- кассовое исполнение составля</w:t>
      </w:r>
      <w:r>
        <w:rPr>
          <w:sz w:val="28"/>
          <w:szCs w:val="28"/>
          <w:highlight w:val="white"/>
        </w:rPr>
        <w:t xml:space="preserve">ет</w:t>
      </w:r>
      <w:r>
        <w:rPr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15 327 198,8 </w:t>
      </w:r>
      <w:r>
        <w:rPr>
          <w:sz w:val="28"/>
          <w:szCs w:val="28"/>
          <w:highlight w:val="white"/>
        </w:rPr>
        <w:t xml:space="preserve">тыс. руб., или </w:t>
      </w:r>
      <w:r>
        <w:rPr>
          <w:b/>
          <w:sz w:val="28"/>
          <w:szCs w:val="28"/>
          <w:highlight w:val="white"/>
        </w:rPr>
        <w:t xml:space="preserve">96,4 %</w:t>
      </w:r>
      <w:r>
        <w:rPr>
          <w:sz w:val="28"/>
          <w:szCs w:val="28"/>
          <w:highlight w:val="white"/>
        </w:rPr>
        <w:t xml:space="preserve"> от кассового плана отчетного периода –           15 907 676,8 тыс. руб. и </w:t>
      </w:r>
      <w:r>
        <w:rPr>
          <w:b/>
          <w:sz w:val="28"/>
          <w:szCs w:val="28"/>
          <w:highlight w:val="white"/>
        </w:rPr>
        <w:t xml:space="preserve">37,6 %</w:t>
      </w:r>
      <w:r>
        <w:rPr>
          <w:sz w:val="28"/>
          <w:szCs w:val="28"/>
          <w:highlight w:val="white"/>
        </w:rPr>
        <w:t xml:space="preserve"> от годовых а</w:t>
      </w:r>
      <w:r>
        <w:rPr>
          <w:color w:val="000000" w:themeColor="text1"/>
          <w:sz w:val="28"/>
          <w:szCs w:val="28"/>
          <w:highlight w:val="white"/>
        </w:rPr>
        <w:t xml:space="preserve">ссигнований. </w:t>
      </w:r>
      <w:r>
        <w:rPr>
          <w:color w:val="000000" w:themeColor="text1"/>
          <w:sz w:val="28"/>
          <w:szCs w:val="28"/>
          <w:highlight w:val="white"/>
        </w:rPr>
        <w:t xml:space="preserve">Исполнение расходов                      за январь-июнь 2024 года составляло 12 540 611,1тыс. руб., </w:t>
      </w:r>
      <w:r>
        <w:rPr>
          <w:color w:val="000000" w:themeColor="text1"/>
          <w:sz w:val="28"/>
          <w:szCs w:val="28"/>
          <w:highlight w:val="white"/>
        </w:rPr>
        <w:t xml:space="preserve">или </w:t>
      </w:r>
      <w:r>
        <w:rPr>
          <w:b/>
          <w:color w:val="000000" w:themeColor="text1"/>
          <w:sz w:val="28"/>
          <w:szCs w:val="28"/>
          <w:highlight w:val="white"/>
        </w:rPr>
        <w:t xml:space="preserve">95,3</w:t>
      </w:r>
      <w:r>
        <w:rPr>
          <w:b/>
          <w:color w:val="ff0000"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% </w:t>
      </w:r>
      <w:r>
        <w:rPr>
          <w:sz w:val="28"/>
          <w:szCs w:val="28"/>
          <w:highlight w:val="white"/>
        </w:rPr>
        <w:t xml:space="preserve">от кассового плана отчетного периода 2024 года и </w:t>
      </w:r>
      <w:r>
        <w:rPr>
          <w:b/>
          <w:sz w:val="28"/>
          <w:szCs w:val="28"/>
          <w:highlight w:val="white"/>
        </w:rPr>
        <w:t xml:space="preserve">40,2 %</w:t>
      </w:r>
      <w:r>
        <w:rPr>
          <w:sz w:val="28"/>
          <w:szCs w:val="28"/>
          <w:highlight w:val="white"/>
        </w:rPr>
        <w:t xml:space="preserve"> от годовых ассигнований.      </w:t>
      </w:r>
      <w:r>
        <w:rPr>
          <w:b/>
          <w:bCs/>
          <w:sz w:val="20"/>
          <w:szCs w:val="20"/>
          <w:highlight w:val="white"/>
        </w:rPr>
        <w:t xml:space="preserve">       </w:t>
      </w:r>
      <w:r>
        <w:rPr>
          <w:b/>
          <w:bCs/>
          <w:sz w:val="20"/>
          <w:szCs w:val="20"/>
          <w:highlight w:val="white"/>
        </w:rPr>
      </w:r>
      <w:r>
        <w:rPr>
          <w:b/>
          <w:bCs/>
          <w:sz w:val="20"/>
          <w:szCs w:val="20"/>
          <w:highlight w:val="white"/>
        </w:rPr>
      </w:r>
    </w:p>
    <w:p>
      <w:pPr>
        <w:ind w:firstLine="709"/>
        <w:spacing w:line="240" w:lineRule="atLeast"/>
        <w:tabs>
          <w:tab w:val="right" w:pos="10488" w:leader="none"/>
        </w:tabs>
        <w:rPr>
          <w:b/>
          <w:bCs/>
          <w:color w:val="000000" w:themeColor="text1"/>
          <w:sz w:val="20"/>
          <w:szCs w:val="20"/>
          <w:highlight w:val="white"/>
        </w:rPr>
      </w:pPr>
      <w:r>
        <w:rPr>
          <w:b/>
          <w:bCs/>
          <w:color w:val="000000" w:themeColor="text1"/>
          <w:sz w:val="20"/>
          <w:szCs w:val="20"/>
          <w:highlight w:val="white"/>
        </w:rPr>
        <w:t xml:space="preserve">   </w:t>
      </w:r>
      <w:r>
        <w:rPr>
          <w:b/>
          <w:bCs/>
          <w:color w:val="000000" w:themeColor="text1"/>
          <w:sz w:val="16"/>
          <w:szCs w:val="20"/>
          <w:highlight w:val="white"/>
        </w:rPr>
        <w:t xml:space="preserve">   </w:t>
      </w:r>
      <w:r>
        <w:rPr>
          <w:b/>
          <w:bCs/>
          <w:color w:val="000000" w:themeColor="text1"/>
          <w:sz w:val="20"/>
          <w:szCs w:val="20"/>
          <w:highlight w:val="white"/>
        </w:rPr>
        <w:t xml:space="preserve">                                                                                                                          </w:t>
      </w:r>
      <w:r>
        <w:rPr>
          <w:b/>
          <w:bCs/>
          <w:color w:val="000000" w:themeColor="text1"/>
          <w:sz w:val="20"/>
          <w:szCs w:val="20"/>
          <w:highlight w:val="white"/>
        </w:rPr>
        <w:tab/>
      </w:r>
      <w:r>
        <w:rPr>
          <w:b/>
          <w:bCs/>
          <w:color w:val="000000" w:themeColor="text1"/>
          <w:sz w:val="20"/>
          <w:szCs w:val="20"/>
          <w:highlight w:val="white"/>
        </w:rPr>
      </w:r>
      <w:r>
        <w:rPr>
          <w:b/>
          <w:bCs/>
          <w:color w:val="000000" w:themeColor="text1"/>
          <w:sz w:val="20"/>
          <w:szCs w:val="20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2.2. за счет средств, выделенных на исполнение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государственных полномочий, -</w:t>
      </w:r>
      <w:r>
        <w:rPr>
          <w:color w:val="000000" w:themeColor="text1"/>
          <w:sz w:val="28"/>
          <w:szCs w:val="28"/>
          <w:highlight w:val="white"/>
        </w:rPr>
        <w:t xml:space="preserve"> кассовое исполнение составля</w:t>
      </w:r>
      <w:r>
        <w:rPr>
          <w:sz w:val="28"/>
          <w:szCs w:val="28"/>
          <w:highlight w:val="white"/>
        </w:rPr>
        <w:t xml:space="preserve">ет</w:t>
      </w:r>
      <w:r>
        <w:rPr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9 145 331,4</w:t>
      </w:r>
      <w:r>
        <w:rPr>
          <w:sz w:val="28"/>
          <w:szCs w:val="28"/>
          <w:highlight w:val="white"/>
        </w:rPr>
        <w:t xml:space="preserve"> тыс. руб., или </w:t>
      </w:r>
      <w:r>
        <w:rPr>
          <w:b/>
          <w:sz w:val="28"/>
          <w:szCs w:val="28"/>
          <w:highlight w:val="white"/>
        </w:rPr>
        <w:t xml:space="preserve">99,7 %                      </w:t>
      </w:r>
      <w:r>
        <w:rPr>
          <w:sz w:val="28"/>
          <w:szCs w:val="28"/>
          <w:highlight w:val="white"/>
        </w:rPr>
        <w:t xml:space="preserve">от кассового плана отчетного периода – 9 168 599,1 тыс. руб. и </w:t>
      </w:r>
      <w:r>
        <w:rPr>
          <w:b/>
          <w:sz w:val="28"/>
          <w:szCs w:val="28"/>
          <w:highlight w:val="white"/>
        </w:rPr>
        <w:t xml:space="preserve">54,4 %</w:t>
      </w:r>
      <w:r>
        <w:rPr>
          <w:sz w:val="28"/>
          <w:szCs w:val="28"/>
          <w:highlight w:val="white"/>
        </w:rPr>
        <w:t xml:space="preserve"> от годовы</w:t>
      </w:r>
      <w:r>
        <w:rPr>
          <w:color w:val="000000" w:themeColor="text1"/>
          <w:sz w:val="28"/>
          <w:szCs w:val="28"/>
          <w:highlight w:val="white"/>
        </w:rPr>
        <w:t xml:space="preserve">х ассигнований. </w:t>
      </w:r>
      <w:r>
        <w:rPr>
          <w:color w:val="000000" w:themeColor="text1"/>
          <w:sz w:val="28"/>
          <w:szCs w:val="28"/>
          <w:highlight w:val="white"/>
        </w:rPr>
        <w:t xml:space="preserve">Исполнение расходов за январь-июнь 2024 года</w:t>
      </w:r>
      <w:r>
        <w:rPr>
          <w:color w:val="000000" w:themeColor="text1"/>
          <w:sz w:val="28"/>
          <w:szCs w:val="28"/>
          <w:highlight w:val="white"/>
        </w:rPr>
        <w:t xml:space="preserve"> со</w:t>
      </w:r>
      <w:r>
        <w:rPr>
          <w:color w:val="000000" w:themeColor="text1"/>
          <w:sz w:val="28"/>
          <w:szCs w:val="28"/>
          <w:highlight w:val="white"/>
        </w:rPr>
        <w:t xml:space="preserve">ставляло 7 810 243,8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руб., ил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99,9 %</w:t>
      </w:r>
      <w:r>
        <w:rPr>
          <w:sz w:val="28"/>
          <w:szCs w:val="28"/>
          <w:highlight w:val="white"/>
        </w:rPr>
        <w:t xml:space="preserve"> от кассового плана отчетного периода 2024 года и </w:t>
      </w:r>
      <w:r>
        <w:rPr>
          <w:b/>
          <w:bCs/>
          <w:sz w:val="28"/>
          <w:szCs w:val="28"/>
          <w:highlight w:val="white"/>
        </w:rPr>
        <w:t xml:space="preserve">54,3 </w:t>
      </w:r>
      <w:r>
        <w:rPr>
          <w:b/>
          <w:sz w:val="28"/>
          <w:szCs w:val="28"/>
          <w:highlight w:val="white"/>
        </w:rPr>
        <w:t xml:space="preserve">%             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годовых ассигнований.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16"/>
          <w:szCs w:val="16"/>
          <w:highlight w:val="white"/>
        </w:rPr>
      </w:pPr>
      <w:r>
        <w:rPr>
          <w:color w:val="000000" w:themeColor="text1"/>
          <w:sz w:val="16"/>
          <w:szCs w:val="16"/>
          <w:highlight w:val="white"/>
        </w:rPr>
      </w:r>
      <w:r>
        <w:rPr>
          <w:color w:val="000000" w:themeColor="text1"/>
          <w:sz w:val="16"/>
          <w:szCs w:val="16"/>
          <w:highlight w:val="white"/>
        </w:rPr>
      </w:r>
      <w:r>
        <w:rPr>
          <w:color w:val="000000" w:themeColor="text1"/>
          <w:sz w:val="16"/>
          <w:szCs w:val="16"/>
          <w:highlight w:val="white"/>
        </w:rPr>
      </w:r>
    </w:p>
    <w:p>
      <w:pPr>
        <w:ind w:firstLine="720"/>
        <w:spacing w:line="240" w:lineRule="atLeast"/>
        <w:rPr>
          <w:sz w:val="28"/>
          <w:szCs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2.3. за счет средств, переданных из краевого бюджета на выполнение полномочий городского округа, - </w:t>
      </w:r>
      <w:r>
        <w:rPr>
          <w:color w:val="000000" w:themeColor="text1"/>
          <w:sz w:val="28"/>
          <w:szCs w:val="28"/>
          <w:highlight w:val="white"/>
        </w:rPr>
        <w:t xml:space="preserve">кассовое исполнение сост</w:t>
      </w:r>
      <w:r>
        <w:rPr>
          <w:sz w:val="28"/>
          <w:szCs w:val="28"/>
          <w:highlight w:val="white"/>
        </w:rPr>
        <w:t xml:space="preserve">авляет </w:t>
      </w:r>
      <w:r>
        <w:rPr>
          <w:b/>
          <w:bCs/>
          <w:sz w:val="28"/>
          <w:szCs w:val="28"/>
          <w:highlight w:val="white"/>
        </w:rPr>
        <w:t xml:space="preserve">2 995 150,8                     </w:t>
      </w:r>
      <w:r>
        <w:rPr>
          <w:sz w:val="28"/>
          <w:szCs w:val="28"/>
          <w:highlight w:val="white"/>
        </w:rPr>
        <w:t xml:space="preserve">тыс. руб., или </w:t>
      </w:r>
      <w:r>
        <w:rPr>
          <w:b/>
          <w:sz w:val="28"/>
          <w:szCs w:val="28"/>
          <w:highlight w:val="white"/>
        </w:rPr>
        <w:t xml:space="preserve">99,3 %</w:t>
      </w:r>
      <w:r>
        <w:rPr>
          <w:sz w:val="28"/>
          <w:szCs w:val="28"/>
          <w:highlight w:val="white"/>
        </w:rPr>
        <w:t xml:space="preserve"> от кассового плана отчетного периода – 3 015 091,3 тыс. руб.                       и </w:t>
      </w:r>
      <w:r>
        <w:rPr>
          <w:b/>
          <w:sz w:val="28"/>
          <w:szCs w:val="28"/>
          <w:highlight w:val="white"/>
        </w:rPr>
        <w:t xml:space="preserve">31,5 %</w:t>
      </w:r>
      <w:r>
        <w:rPr>
          <w:sz w:val="28"/>
          <w:szCs w:val="28"/>
          <w:highlight w:val="white"/>
        </w:rPr>
        <w:t xml:space="preserve"> от годовых ассигнований. </w:t>
      </w:r>
      <w:r>
        <w:rPr>
          <w:color w:val="000000" w:themeColor="text1"/>
          <w:sz w:val="28"/>
          <w:szCs w:val="28"/>
          <w:highlight w:val="white"/>
        </w:rPr>
        <w:t xml:space="preserve">Исполнение расходов за</w:t>
      </w:r>
      <w:r>
        <w:rPr>
          <w:color w:val="000000" w:themeColor="text1"/>
          <w:sz w:val="28"/>
          <w:szCs w:val="28"/>
          <w:highlight w:val="white"/>
        </w:rPr>
        <w:t xml:space="preserve"> январь-и</w:t>
      </w:r>
      <w:r>
        <w:rPr>
          <w:sz w:val="28"/>
          <w:szCs w:val="28"/>
          <w:highlight w:val="white"/>
        </w:rPr>
        <w:t xml:space="preserve">юнь</w:t>
      </w:r>
      <w:r>
        <w:rPr>
          <w:color w:val="000000" w:themeColor="text1"/>
          <w:sz w:val="28"/>
          <w:szCs w:val="28"/>
          <w:highlight w:val="white"/>
        </w:rPr>
        <w:t xml:space="preserve"> 2024 года составля</w:t>
      </w:r>
      <w:r>
        <w:rPr>
          <w:sz w:val="28"/>
          <w:szCs w:val="28"/>
          <w:highlight w:val="white"/>
        </w:rPr>
        <w:t xml:space="preserve">ло 3 835 767,7 тыс. руб., или </w:t>
      </w:r>
      <w:r>
        <w:rPr>
          <w:b/>
          <w:bCs/>
          <w:sz w:val="28"/>
          <w:szCs w:val="28"/>
          <w:highlight w:val="white"/>
        </w:rPr>
        <w:t xml:space="preserve">99,2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 кассового плана отчетного периода 2024 года и </w:t>
      </w:r>
      <w:r>
        <w:rPr>
          <w:b/>
          <w:sz w:val="28"/>
          <w:szCs w:val="28"/>
          <w:highlight w:val="white"/>
        </w:rPr>
        <w:t xml:space="preserve">39,3 % </w:t>
      </w:r>
      <w:r>
        <w:rPr>
          <w:sz w:val="28"/>
          <w:szCs w:val="28"/>
          <w:highlight w:val="white"/>
        </w:rPr>
        <w:t xml:space="preserve">от годовых ассигнований.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Расходная часть бюджета за январь-июнь 2025 года по источникам </w:t>
      </w:r>
      <w:r>
        <w:rPr>
          <w:color w:val="000000" w:themeColor="text1"/>
          <w:sz w:val="28"/>
          <w:szCs w:val="28"/>
          <w:highlight w:val="white"/>
        </w:rPr>
        <w:t xml:space="preserve">финансирования в разрезе главных распорядителей бюджетных средств исполнена следующим образом.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2.1. Исполнение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расходов местного бюджета: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auto"/>
        <w:tabs>
          <w:tab w:val="num" w:pos="720" w:leader="none"/>
        </w:tabs>
        <w:rPr>
          <w:b/>
          <w:color w:val="000000" w:themeColor="text1"/>
          <w:sz w:val="16"/>
          <w:szCs w:val="16"/>
          <w:highlight w:val="white"/>
        </w:rPr>
      </w:pPr>
      <w:r>
        <w:rPr>
          <w:b/>
          <w:color w:val="000000" w:themeColor="text1"/>
          <w:sz w:val="16"/>
          <w:szCs w:val="16"/>
          <w:highlight w:val="white"/>
        </w:rPr>
      </w:r>
      <w:r>
        <w:rPr>
          <w:b/>
          <w:color w:val="000000" w:themeColor="text1"/>
          <w:sz w:val="16"/>
          <w:szCs w:val="16"/>
          <w:highlight w:val="white"/>
        </w:rPr>
      </w:r>
      <w:r>
        <w:rPr>
          <w:b/>
          <w:color w:val="000000" w:themeColor="text1"/>
          <w:sz w:val="16"/>
          <w:szCs w:val="16"/>
          <w:highlight w:val="white"/>
        </w:rPr>
      </w:r>
    </w:p>
    <w:p>
      <w:pPr>
        <w:ind w:firstLine="709"/>
        <w:spacing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выше 95,0 % </w:t>
      </w:r>
      <w:r>
        <w:rPr>
          <w:color w:val="000000" w:themeColor="text1"/>
          <w:sz w:val="28"/>
          <w:szCs w:val="28"/>
          <w:highlight w:val="white"/>
        </w:rPr>
        <w:t xml:space="preserve">обеспечено следующими главными распорядителями бюджетных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образования – на уровне </w:t>
      </w:r>
      <w:r>
        <w:rPr>
          <w:color w:val="000000" w:themeColor="text1"/>
          <w:sz w:val="28"/>
          <w:szCs w:val="28"/>
          <w:highlight w:val="white"/>
        </w:rPr>
        <w:t xml:space="preserve">99,85 %;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11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администрацией Индустриального района – на уровне </w:t>
      </w:r>
      <w:r>
        <w:rPr>
          <w:color w:val="000000" w:themeColor="text1"/>
          <w:sz w:val="28"/>
          <w:szCs w:val="28"/>
          <w:highlight w:val="white"/>
        </w:rPr>
        <w:t xml:space="preserve">99,77 %;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10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комитетом по физической культуре и спорту – на уровне </w:t>
      </w:r>
      <w:r>
        <w:rPr>
          <w:color w:val="000000" w:themeColor="text1"/>
          <w:sz w:val="28"/>
          <w:szCs w:val="28"/>
          <w:highlight w:val="white"/>
        </w:rPr>
        <w:t xml:space="preserve">99,603 %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11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департаментом социальной политики – на уровне </w:t>
      </w:r>
      <w:r>
        <w:rPr>
          <w:color w:val="000000" w:themeColor="text1"/>
          <w:sz w:val="28"/>
          <w:szCs w:val="28"/>
          <w:highlight w:val="white"/>
        </w:rPr>
        <w:t xml:space="preserve">99,602%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4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  <w:t xml:space="preserve">администрации города – на уровне </w:t>
      </w:r>
      <w:r>
        <w:rPr>
          <w:color w:val="000000" w:themeColor="text1"/>
          <w:sz w:val="28"/>
          <w:szCs w:val="28"/>
          <w:highlight w:val="white"/>
        </w:rPr>
        <w:t xml:space="preserve">99,22 %;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34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администрации Мотовилихинского района – на уровне </w:t>
      </w:r>
      <w:r>
        <w:rPr>
          <w:color w:val="000000" w:themeColor="text1"/>
          <w:sz w:val="28"/>
          <w:szCs w:val="28"/>
          <w:highlight w:val="white"/>
        </w:rPr>
        <w:t xml:space="preserve">99,18%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35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администрации Свердловского района – на уровне </w:t>
      </w:r>
      <w:r>
        <w:rPr>
          <w:color w:val="000000" w:themeColor="text1"/>
          <w:sz w:val="28"/>
          <w:highlight w:val="white"/>
        </w:rPr>
        <w:t xml:space="preserve">99,17%</w:t>
      </w:r>
      <w:r>
        <w:rPr>
          <w:color w:val="000000" w:themeColor="text1"/>
          <w:sz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4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администрацией Орджоникидзевского района – на уровне </w:t>
      </w:r>
      <w:r>
        <w:rPr>
          <w:color w:val="000000" w:themeColor="text1"/>
          <w:sz w:val="28"/>
          <w:szCs w:val="28"/>
          <w:highlight w:val="white"/>
        </w:rPr>
        <w:t xml:space="preserve">99,15 %;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36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департамента культуры и молодежной политики – на уровне </w:t>
      </w:r>
      <w:r>
        <w:rPr>
          <w:color w:val="000000" w:themeColor="text1"/>
          <w:sz w:val="28"/>
          <w:szCs w:val="28"/>
          <w:highlight w:val="white"/>
        </w:rPr>
        <w:t xml:space="preserve">99,0 %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11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департаментом финансов – на уровне </w:t>
      </w:r>
      <w:r>
        <w:rPr>
          <w:color w:val="000000" w:themeColor="text1"/>
          <w:sz w:val="28"/>
          <w:szCs w:val="28"/>
          <w:highlight w:val="white"/>
        </w:rPr>
        <w:t xml:space="preserve">97,8 %;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29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  <w:t xml:space="preserve">департамента общественной безопасности – на уровне </w:t>
      </w:r>
      <w:r>
        <w:rPr>
          <w:color w:val="000000" w:themeColor="text1"/>
          <w:sz w:val="28"/>
          <w:szCs w:val="28"/>
          <w:highlight w:val="white"/>
        </w:rPr>
        <w:t xml:space="preserve">97,65 %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33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департамента транспорта </w:t>
      </w:r>
      <w:r>
        <w:rPr>
          <w:color w:val="000000" w:themeColor="text1"/>
          <w:sz w:val="28"/>
          <w:szCs w:val="28"/>
          <w:highlight w:val="white"/>
        </w:rPr>
        <w:t xml:space="preserve">– на уровне </w:t>
      </w:r>
      <w:r>
        <w:rPr>
          <w:color w:val="000000" w:themeColor="text1"/>
          <w:sz w:val="28"/>
          <w:szCs w:val="28"/>
          <w:highlight w:val="white"/>
        </w:rPr>
        <w:t xml:space="preserve">97,55%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32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контрольного департамента </w:t>
      </w:r>
      <w:r>
        <w:rPr>
          <w:color w:val="000000" w:themeColor="text1"/>
          <w:sz w:val="28"/>
          <w:szCs w:val="28"/>
          <w:highlight w:val="white"/>
        </w:rPr>
        <w:t xml:space="preserve">– на уровне </w:t>
      </w:r>
      <w:r>
        <w:rPr>
          <w:color w:val="000000" w:themeColor="text1"/>
          <w:sz w:val="28"/>
          <w:szCs w:val="28"/>
          <w:highlight w:val="white"/>
        </w:rPr>
        <w:t xml:space="preserve">97,0 %;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29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контрольно-счетной палаты </w:t>
      </w:r>
      <w:r>
        <w:rPr>
          <w:color w:val="000000" w:themeColor="text1"/>
          <w:sz w:val="28"/>
          <w:szCs w:val="28"/>
          <w:highlight w:val="white"/>
        </w:rPr>
        <w:t xml:space="preserve">– на уровне </w:t>
      </w:r>
      <w:r>
        <w:rPr>
          <w:color w:val="000000" w:themeColor="text1"/>
          <w:sz w:val="28"/>
          <w:szCs w:val="28"/>
          <w:highlight w:val="white"/>
        </w:rPr>
        <w:t xml:space="preserve">96,7 %;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11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департамент градостроительства и архитектуры</w:t>
      </w:r>
      <w:r>
        <w:rPr>
          <w:color w:val="000000" w:themeColor="text1"/>
          <w:sz w:val="28"/>
          <w:szCs w:val="28"/>
          <w:highlight w:val="none"/>
        </w:rPr>
        <w:t xml:space="preserve"> 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на уровне </w:t>
      </w:r>
      <w:r>
        <w:rPr>
          <w:color w:val="000000" w:themeColor="text1"/>
          <w:sz w:val="28"/>
          <w:szCs w:val="28"/>
          <w:highlight w:val="white"/>
        </w:rPr>
        <w:t xml:space="preserve">95,8 %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360" w:firstLine="0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360"/>
        <w:spacing w:line="240" w:lineRule="auto"/>
        <w:rPr>
          <w:color w:val="c00000"/>
          <w:sz w:val="16"/>
          <w:szCs w:val="16"/>
          <w:highlight w:val="white"/>
        </w:rPr>
      </w:pPr>
      <w:r>
        <w:rPr>
          <w:color w:val="c00000"/>
          <w:sz w:val="16"/>
          <w:szCs w:val="16"/>
          <w:highlight w:val="white"/>
        </w:rPr>
      </w:r>
      <w:r>
        <w:rPr>
          <w:color w:val="c00000"/>
          <w:sz w:val="16"/>
          <w:szCs w:val="16"/>
          <w:highlight w:val="white"/>
        </w:rPr>
      </w:r>
      <w:r>
        <w:rPr>
          <w:color w:val="c00000"/>
          <w:sz w:val="16"/>
          <w:szCs w:val="16"/>
          <w:highlight w:val="white"/>
        </w:rPr>
      </w:r>
    </w:p>
    <w:p>
      <w:pPr>
        <w:ind w:left="360"/>
        <w:jc w:val="left"/>
        <w:spacing w:line="240" w:lineRule="auto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 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360"/>
        <w:jc w:val="left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ниже уровня 95,0 %</w:t>
      </w:r>
      <w:r>
        <w:rPr>
          <w:color w:val="000000" w:themeColor="text1"/>
          <w:sz w:val="28"/>
          <w:highlight w:val="white"/>
        </w:rPr>
        <w:t xml:space="preserve"> сложилось исполнение </w:t>
      </w:r>
      <w:r>
        <w:rPr>
          <w:color w:val="000000" w:themeColor="text1"/>
          <w:sz w:val="28"/>
          <w:szCs w:val="28"/>
          <w:highlight w:val="white"/>
        </w:rPr>
        <w:t xml:space="preserve">у следующих главных распорядителей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left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бюджетных средств: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42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департамента экономики и промышленной политики – на уровне </w:t>
      </w:r>
      <w:r>
        <w:rPr>
          <w:color w:val="000000" w:themeColor="text1"/>
          <w:sz w:val="28"/>
          <w:szCs w:val="28"/>
          <w:highlight w:val="white"/>
        </w:rPr>
        <w:t xml:space="preserve">94,7 %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41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администрации Кировского района – на уровне </w:t>
      </w:r>
      <w:r>
        <w:rPr>
          <w:color w:val="000000" w:themeColor="text1"/>
          <w:sz w:val="28"/>
          <w:szCs w:val="28"/>
          <w:highlight w:val="white"/>
        </w:rPr>
        <w:t xml:space="preserve">94,2%;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39"/>
        </w:numPr>
        <w:spacing w:line="240" w:lineRule="auto"/>
        <w:rPr>
          <w:color w:val="ff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управления капитального строительства </w:t>
      </w:r>
      <w:r>
        <w:rPr>
          <w:color w:val="000000" w:themeColor="text1"/>
          <w:sz w:val="28"/>
          <w:szCs w:val="28"/>
          <w:highlight w:val="white"/>
        </w:rPr>
        <w:t xml:space="preserve">–  на уровне </w:t>
      </w:r>
      <w:r>
        <w:rPr>
          <w:color w:val="000000" w:themeColor="text1"/>
          <w:sz w:val="28"/>
          <w:szCs w:val="28"/>
          <w:highlight w:val="white"/>
        </w:rPr>
        <w:t xml:space="preserve">93,6 %.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numPr>
          <w:ilvl w:val="0"/>
          <w:numId w:val="40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департамента дорог и благоустройства – на уровне </w:t>
      </w:r>
      <w:r>
        <w:rPr>
          <w:color w:val="000000" w:themeColor="text1"/>
          <w:sz w:val="28"/>
          <w:szCs w:val="28"/>
          <w:highlight w:val="white"/>
        </w:rPr>
        <w:t xml:space="preserve">93,5%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43"/>
        </w:numPr>
        <w:spacing w:line="240" w:lineRule="atLeast"/>
        <w:tabs>
          <w:tab w:val="num" w:pos="7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управления жилищных отношений – на уровне </w:t>
      </w:r>
      <w:r>
        <w:rPr>
          <w:color w:val="000000" w:themeColor="text1"/>
          <w:sz w:val="28"/>
          <w:szCs w:val="28"/>
          <w:highlight w:val="white"/>
        </w:rPr>
        <w:t xml:space="preserve">92,7 %;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8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Пермской городской Думы – на уровне</w:t>
      </w:r>
      <w:r>
        <w:rPr>
          <w:color w:val="000000" w:themeColor="text1"/>
          <w:sz w:val="28"/>
          <w:szCs w:val="28"/>
          <w:highlight w:val="white"/>
        </w:rPr>
        <w:t xml:space="preserve"> 91,3 %;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45"/>
        </w:numPr>
        <w:spacing w:line="240" w:lineRule="auto"/>
        <w:rPr>
          <w:color w:val="ff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управления по экологии и природопользованию – на уровне </w:t>
      </w:r>
      <w:r>
        <w:rPr>
          <w:color w:val="000000" w:themeColor="text1"/>
          <w:sz w:val="28"/>
          <w:szCs w:val="28"/>
          <w:highlight w:val="white"/>
        </w:rPr>
        <w:t xml:space="preserve">90,9 %;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numPr>
          <w:ilvl w:val="0"/>
          <w:numId w:val="3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администрации п. Новые </w:t>
      </w:r>
      <w:r>
        <w:rPr>
          <w:color w:val="000000" w:themeColor="text1"/>
          <w:sz w:val="28"/>
          <w:szCs w:val="28"/>
          <w:highlight w:val="white"/>
        </w:rPr>
        <w:t xml:space="preserve">Ляды</w:t>
      </w:r>
      <w:r>
        <w:rPr>
          <w:color w:val="000000" w:themeColor="text1"/>
          <w:sz w:val="28"/>
          <w:szCs w:val="28"/>
          <w:highlight w:val="white"/>
        </w:rPr>
        <w:t xml:space="preserve"> – на уровне </w:t>
      </w:r>
      <w:r>
        <w:rPr>
          <w:color w:val="000000" w:themeColor="text1"/>
          <w:sz w:val="28"/>
          <w:szCs w:val="28"/>
          <w:highlight w:val="white"/>
        </w:rPr>
        <w:t xml:space="preserve">89,8 %;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3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администрации Дзержинского района – на уровне </w:t>
      </w:r>
      <w:r>
        <w:rPr>
          <w:color w:val="000000" w:themeColor="text1"/>
          <w:sz w:val="28"/>
          <w:szCs w:val="28"/>
          <w:highlight w:val="white"/>
        </w:rPr>
        <w:t xml:space="preserve">88,7 %;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департамента земельных отношений – на уровне</w:t>
      </w:r>
      <w:r>
        <w:rPr>
          <w:color w:val="000000" w:themeColor="text1"/>
          <w:sz w:val="28"/>
          <w:szCs w:val="28"/>
          <w:highlight w:val="white"/>
        </w:rPr>
        <w:t xml:space="preserve"> 86,3 %;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44"/>
        </w:numPr>
        <w:spacing w:line="240" w:lineRule="auto"/>
        <w:rPr>
          <w:color w:val="ff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  <w:highlight w:val="white"/>
        </w:rPr>
        <w:t xml:space="preserve">епартамента имущественных отношений – на уровне </w:t>
      </w:r>
      <w:r>
        <w:rPr>
          <w:color w:val="000000" w:themeColor="text1"/>
          <w:sz w:val="28"/>
          <w:szCs w:val="28"/>
          <w:highlight w:val="white"/>
        </w:rPr>
        <w:t xml:space="preserve">82,5 %;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numPr>
          <w:ilvl w:val="0"/>
          <w:numId w:val="7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администрации Ленинского района – на уровне </w:t>
      </w:r>
      <w:r>
        <w:rPr>
          <w:color w:val="000000" w:themeColor="text1"/>
          <w:sz w:val="28"/>
          <w:szCs w:val="28"/>
          <w:highlight w:val="white"/>
        </w:rPr>
        <w:t xml:space="preserve">78,8 %;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8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департамента жилищно-коммунального хозяйства – на уровне </w:t>
      </w:r>
      <w:r>
        <w:rPr>
          <w:color w:val="000000" w:themeColor="text1"/>
          <w:sz w:val="28"/>
          <w:szCs w:val="28"/>
          <w:highlight w:val="white"/>
        </w:rPr>
        <w:t xml:space="preserve">71,5 %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spacing w:line="240" w:lineRule="auto"/>
        <w:tabs>
          <w:tab w:val="num" w:pos="900" w:leader="none"/>
        </w:tabs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 xml:space="preserve">2.</w:t>
      </w:r>
      <w:r>
        <w:rPr>
          <w:b/>
          <w:color w:val="000000" w:themeColor="text1"/>
          <w:sz w:val="28"/>
          <w:szCs w:val="28"/>
          <w:highlight w:val="none"/>
        </w:rPr>
        <w:t xml:space="preserve">2</w:t>
      </w:r>
      <w:r>
        <w:rPr>
          <w:b/>
          <w:color w:val="000000" w:themeColor="text1"/>
          <w:sz w:val="28"/>
          <w:szCs w:val="28"/>
          <w:highlight w:val="none"/>
        </w:rPr>
        <w:t xml:space="preserve">. Исполнение расходов по переданным государственным полномоч</w:t>
      </w:r>
      <w:r>
        <w:rPr>
          <w:b/>
          <w:color w:val="000000" w:themeColor="text1"/>
          <w:sz w:val="28"/>
          <w:szCs w:val="28"/>
          <w:highlight w:val="none"/>
        </w:rPr>
        <w:t xml:space="preserve">ия</w:t>
      </w:r>
      <w:r>
        <w:rPr>
          <w:b/>
          <w:color w:val="000000" w:themeColor="text1"/>
          <w:sz w:val="28"/>
          <w:szCs w:val="28"/>
        </w:rPr>
        <w:t xml:space="preserve">м: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auto"/>
        <w:tabs>
          <w:tab w:val="num" w:pos="900" w:leader="none"/>
        </w:tabs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</w:r>
      <w:r>
        <w:rPr>
          <w:b/>
          <w:bCs/>
          <w:color w:val="000000" w:themeColor="text1"/>
          <w:sz w:val="16"/>
          <w:szCs w:val="16"/>
        </w:rPr>
      </w:r>
      <w:r>
        <w:rPr>
          <w:b/>
          <w:bCs/>
          <w:color w:val="000000" w:themeColor="text1"/>
          <w:sz w:val="16"/>
          <w:szCs w:val="16"/>
        </w:rPr>
      </w:r>
    </w:p>
    <w:p>
      <w:pPr>
        <w:spacing w:line="240" w:lineRule="auto"/>
        <w:tabs>
          <w:tab w:val="num" w:pos="900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 xml:space="preserve">выше 95,0 % </w:t>
      </w:r>
      <w:r>
        <w:rPr>
          <w:color w:val="000000" w:themeColor="text1"/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numPr>
          <w:ilvl w:val="0"/>
          <w:numId w:val="57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департаментом общественной безопасности </w:t>
      </w:r>
      <w:r>
        <w:rPr>
          <w:sz w:val="28"/>
          <w:szCs w:val="28"/>
          <w:highlight w:val="white"/>
        </w:rPr>
        <w:t xml:space="preserve">– на уровне  100,0%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58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департамента социальной политики – на уровне  99,99%;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 99,98%;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3"/>
        </w:numPr>
        <w:spacing w:line="240" w:lineRule="atLeast"/>
        <w:tabs>
          <w:tab w:val="num" w:pos="72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управления жилищных отношений – на уровне 99,91%;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5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департаментом жилищно-коммунального хозяйства – на уровне  99,8%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контрольного департамента – на уровне  99,5%;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6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департаментом дорог и благоустройства – на уровне  99,3%;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4"/>
        </w:numPr>
        <w:spacing w:line="24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управления по экологии и природопользованию – на уровне 99,2%;</w:t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numPr>
          <w:ilvl w:val="0"/>
          <w:numId w:val="4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управления записи актов гражданского состояния – на уровне  99,1%;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0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администрацией Орджоникидзевского района – на уровне  97,6%;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9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администрацией Кировского района – на уровне  97,7%;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>
        <w:rPr>
          <w:sz w:val="28"/>
          <w:szCs w:val="28"/>
        </w:rPr>
        <w:t xml:space="preserve">администрацией Свердловского района – на уровне 96,1%;</w:t>
      </w:r>
      <w:r>
        <w:rPr>
          <w:b/>
          <w:bCs/>
          <w:color w:val="c00000"/>
          <w:sz w:val="28"/>
          <w:szCs w:val="28"/>
        </w:rPr>
      </w:r>
      <w:r>
        <w:rPr>
          <w:b/>
          <w:bCs/>
          <w:color w:val="c00000"/>
          <w:sz w:val="28"/>
          <w:szCs w:val="28"/>
        </w:rPr>
      </w:r>
    </w:p>
    <w:p>
      <w:pPr>
        <w:numPr>
          <w:ilvl w:val="0"/>
          <w:numId w:val="15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ind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ниже 95,0 % </w:t>
      </w:r>
      <w:r>
        <w:rPr>
          <w:color w:val="000000" w:themeColor="text1"/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Индустриального района – на уровне 91,9%;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5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департамента транспорта – на уровне 89,5%;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Мотовилихинского района – на уровне  87,5%;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8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Дзержинского района – на уровне 87,2%;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– на уровне  69,1%;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Ленинского района – на уровне 65,6%.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2.3. Исполнение расходов по средствам, переданным из краевого бюджета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на выполнение полномочий городского округа: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auto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</w:r>
      <w:r>
        <w:rPr>
          <w:b/>
          <w:bCs/>
          <w:color w:val="000000" w:themeColor="text1"/>
          <w:sz w:val="16"/>
          <w:szCs w:val="16"/>
        </w:rPr>
      </w:r>
      <w:r>
        <w:rPr>
          <w:b/>
          <w:bCs/>
          <w:color w:val="000000" w:themeColor="text1"/>
          <w:sz w:val="16"/>
          <w:szCs w:val="16"/>
        </w:rPr>
      </w:r>
    </w:p>
    <w:p>
      <w:pPr>
        <w:spacing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выше 95,0 % </w:t>
      </w:r>
      <w:r>
        <w:rPr>
          <w:color w:val="000000" w:themeColor="text1"/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культуры и молодежной политики – на уровне  100,0%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8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департаментом социальной политики – на уровне  100,0%;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67"/>
        </w:num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  <w:t xml:space="preserve">администрации города – на уровне </w:t>
      </w:r>
      <w:r>
        <w:rPr>
          <w:color w:val="000000" w:themeColor="text1"/>
          <w:sz w:val="28"/>
          <w:szCs w:val="28"/>
          <w:highlight w:val="white"/>
        </w:rPr>
        <w:t xml:space="preserve">100,0 %;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70"/>
        </w:num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комитетом по физической культуре и спорту – на уровне </w:t>
      </w:r>
      <w:r>
        <w:rPr>
          <w:color w:val="000000" w:themeColor="text1"/>
          <w:sz w:val="28"/>
          <w:szCs w:val="28"/>
          <w:highlight w:val="white"/>
        </w:rPr>
        <w:t xml:space="preserve">100,0 %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6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100,0</w:t>
      </w:r>
      <w:r>
        <w:rPr>
          <w:sz w:val="28"/>
          <w:szCs w:val="28"/>
        </w:rPr>
        <w:t xml:space="preserve">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транспорта– на уровне </w:t>
      </w:r>
      <w:r>
        <w:rPr>
          <w:sz w:val="28"/>
          <w:szCs w:val="28"/>
        </w:rPr>
        <w:t xml:space="preserve">99,99</w:t>
      </w:r>
      <w:r>
        <w:rPr>
          <w:sz w:val="28"/>
          <w:szCs w:val="28"/>
        </w:rPr>
        <w:t xml:space="preserve">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9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дорог и благоустройства – на уровне </w:t>
      </w:r>
      <w:r>
        <w:rPr>
          <w:sz w:val="28"/>
          <w:szCs w:val="28"/>
          <w:highlight w:val="white"/>
        </w:rPr>
        <w:t xml:space="preserve">99,86</w:t>
      </w:r>
      <w:r>
        <w:rPr>
          <w:sz w:val="28"/>
          <w:szCs w:val="28"/>
          <w:highlight w:val="white"/>
        </w:rPr>
        <w:t xml:space="preserve">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6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капитального строительства – на уровне  98,6%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 экологии и природопользованию – на уровне 97,7%;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</w:r>
      <w:r>
        <w:rPr>
          <w:b/>
          <w:bCs/>
          <w:color w:val="c00000"/>
          <w:sz w:val="20"/>
          <w:szCs w:val="20"/>
        </w:rPr>
      </w:r>
      <w:r>
        <w:rPr>
          <w:b/>
          <w:bCs/>
          <w:color w:val="c00000"/>
          <w:sz w:val="20"/>
          <w:szCs w:val="20"/>
        </w:rPr>
      </w:r>
    </w:p>
    <w:p>
      <w:pPr>
        <w:spacing w:line="240" w:lineRule="auto"/>
        <w:rPr>
          <w:sz w:val="28"/>
          <w:szCs w:val="28"/>
          <w:highlight w:val="none"/>
        </w:rPr>
      </w:pPr>
      <w:r>
        <w:rPr>
          <w:b/>
          <w:color w:val="000000" w:themeColor="text1"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  <w:szCs w:val="28"/>
        </w:rPr>
        <w:t xml:space="preserve">ниже 95,0 % </w:t>
      </w:r>
      <w:r>
        <w:rPr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28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департамента общественной безопасности – на уровне  91,4%;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6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управлением жилищных отношений – на уровне </w:t>
      </w:r>
      <w:r>
        <w:rPr>
          <w:sz w:val="28"/>
          <w:szCs w:val="28"/>
        </w:rPr>
        <w:t xml:space="preserve">88,4%;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0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spacing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38" w:right="567" w:bottom="249" w:left="794" w:header="709" w:footer="48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885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1036"/>
        <w:sz w:val="23"/>
        <w:szCs w:val="23"/>
      </w:rPr>
      <w:framePr w:wrap="around" w:vAnchor="text" w:hAnchor="margin" w:xAlign="right" w:y="1"/>
    </w:pPr>
    <w:r>
      <w:rPr>
        <w:rStyle w:val="1036"/>
        <w:sz w:val="23"/>
        <w:szCs w:val="23"/>
      </w:rPr>
      <w:fldChar w:fldCharType="begin"/>
    </w:r>
    <w:r>
      <w:rPr>
        <w:rStyle w:val="1036"/>
        <w:sz w:val="23"/>
        <w:szCs w:val="23"/>
      </w:rPr>
      <w:instrText xml:space="preserve">PAGE  </w:instrText>
    </w:r>
    <w:r>
      <w:rPr>
        <w:rStyle w:val="1036"/>
        <w:sz w:val="23"/>
        <w:szCs w:val="23"/>
      </w:rPr>
      <w:fldChar w:fldCharType="end"/>
    </w:r>
    <w:r>
      <w:rPr>
        <w:rStyle w:val="1036"/>
        <w:sz w:val="23"/>
        <w:szCs w:val="23"/>
      </w:rPr>
    </w:r>
    <w:r>
      <w:rPr>
        <w:rStyle w:val="1036"/>
        <w:sz w:val="23"/>
        <w:szCs w:val="23"/>
      </w:rPr>
    </w:r>
  </w:p>
  <w:p>
    <w:pPr>
      <w:pStyle w:val="885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7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1"/>
  </w:num>
  <w:num w:numId="10">
    <w:abstractNumId w:val="24"/>
  </w:num>
  <w:num w:numId="11">
    <w:abstractNumId w:val="0"/>
  </w:num>
  <w:num w:numId="12">
    <w:abstractNumId w:val="10"/>
  </w:num>
  <w:num w:numId="13">
    <w:abstractNumId w:val="6"/>
  </w:num>
  <w:num w:numId="14">
    <w:abstractNumId w:val="21"/>
  </w:num>
  <w:num w:numId="15">
    <w:abstractNumId w:val="25"/>
  </w:num>
  <w:num w:numId="16">
    <w:abstractNumId w:val="18"/>
  </w:num>
  <w:num w:numId="17">
    <w:abstractNumId w:val="27"/>
  </w:num>
  <w:num w:numId="18">
    <w:abstractNumId w:val="15"/>
  </w:num>
  <w:num w:numId="19">
    <w:abstractNumId w:val="14"/>
  </w:num>
  <w:num w:numId="20">
    <w:abstractNumId w:val="16"/>
  </w:num>
  <w:num w:numId="21">
    <w:abstractNumId w:val="7"/>
  </w:num>
  <w:num w:numId="22">
    <w:abstractNumId w:val="22"/>
  </w:num>
  <w:num w:numId="23">
    <w:abstractNumId w:val="9"/>
  </w:num>
  <w:num w:numId="24">
    <w:abstractNumId w:val="23"/>
  </w:num>
  <w:num w:numId="25">
    <w:abstractNumId w:val="26"/>
  </w:num>
  <w:num w:numId="26">
    <w:abstractNumId w:val="4"/>
  </w:num>
  <w:num w:numId="27">
    <w:abstractNumId w:val="20"/>
  </w:num>
  <w:num w:numId="28">
    <w:abstractNumId w:val="13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4">
    <w:name w:val="Heading 1 Char"/>
    <w:basedOn w:val="861"/>
    <w:link w:val="852"/>
    <w:uiPriority w:val="9"/>
    <w:rPr>
      <w:rFonts w:ascii="Arial" w:hAnsi="Arial" w:eastAsia="Arial" w:cs="Arial"/>
      <w:sz w:val="40"/>
      <w:szCs w:val="40"/>
    </w:rPr>
  </w:style>
  <w:style w:type="character" w:styleId="835">
    <w:name w:val="Heading 2 Char"/>
    <w:basedOn w:val="861"/>
    <w:link w:val="853"/>
    <w:uiPriority w:val="9"/>
    <w:rPr>
      <w:rFonts w:ascii="Arial" w:hAnsi="Arial" w:eastAsia="Arial" w:cs="Arial"/>
      <w:sz w:val="34"/>
    </w:rPr>
  </w:style>
  <w:style w:type="character" w:styleId="836">
    <w:name w:val="Heading 3 Char"/>
    <w:basedOn w:val="861"/>
    <w:link w:val="854"/>
    <w:uiPriority w:val="9"/>
    <w:rPr>
      <w:rFonts w:ascii="Arial" w:hAnsi="Arial" w:eastAsia="Arial" w:cs="Arial"/>
      <w:sz w:val="30"/>
      <w:szCs w:val="30"/>
    </w:rPr>
  </w:style>
  <w:style w:type="character" w:styleId="837">
    <w:name w:val="Heading 4 Char"/>
    <w:basedOn w:val="861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838">
    <w:name w:val="Heading 5 Char"/>
    <w:basedOn w:val="861"/>
    <w:link w:val="856"/>
    <w:uiPriority w:val="9"/>
    <w:rPr>
      <w:rFonts w:ascii="Arial" w:hAnsi="Arial" w:eastAsia="Arial" w:cs="Arial"/>
      <w:b/>
      <w:bCs/>
      <w:sz w:val="24"/>
      <w:szCs w:val="24"/>
    </w:rPr>
  </w:style>
  <w:style w:type="character" w:styleId="839">
    <w:name w:val="Heading 6 Char"/>
    <w:basedOn w:val="861"/>
    <w:link w:val="857"/>
    <w:uiPriority w:val="9"/>
    <w:rPr>
      <w:rFonts w:ascii="Arial" w:hAnsi="Arial" w:eastAsia="Arial" w:cs="Arial"/>
      <w:b/>
      <w:bCs/>
      <w:sz w:val="22"/>
      <w:szCs w:val="22"/>
    </w:rPr>
  </w:style>
  <w:style w:type="character" w:styleId="840">
    <w:name w:val="Heading 7 Char"/>
    <w:basedOn w:val="861"/>
    <w:link w:val="8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8 Char"/>
    <w:basedOn w:val="861"/>
    <w:link w:val="859"/>
    <w:uiPriority w:val="9"/>
    <w:rPr>
      <w:rFonts w:ascii="Arial" w:hAnsi="Arial" w:eastAsia="Arial" w:cs="Arial"/>
      <w:i/>
      <w:iCs/>
      <w:sz w:val="22"/>
      <w:szCs w:val="22"/>
    </w:rPr>
  </w:style>
  <w:style w:type="character" w:styleId="842">
    <w:name w:val="Heading 9 Char"/>
    <w:basedOn w:val="861"/>
    <w:link w:val="860"/>
    <w:uiPriority w:val="9"/>
    <w:rPr>
      <w:rFonts w:ascii="Arial" w:hAnsi="Arial" w:eastAsia="Arial" w:cs="Arial"/>
      <w:i/>
      <w:iCs/>
      <w:sz w:val="21"/>
      <w:szCs w:val="21"/>
    </w:rPr>
  </w:style>
  <w:style w:type="character" w:styleId="843">
    <w:name w:val="Title Char"/>
    <w:basedOn w:val="861"/>
    <w:link w:val="875"/>
    <w:uiPriority w:val="10"/>
    <w:rPr>
      <w:sz w:val="48"/>
      <w:szCs w:val="48"/>
    </w:rPr>
  </w:style>
  <w:style w:type="character" w:styleId="844">
    <w:name w:val="Subtitle Char"/>
    <w:basedOn w:val="861"/>
    <w:link w:val="877"/>
    <w:uiPriority w:val="11"/>
    <w:rPr>
      <w:sz w:val="24"/>
      <w:szCs w:val="24"/>
    </w:rPr>
  </w:style>
  <w:style w:type="character" w:styleId="845">
    <w:name w:val="Quote Char"/>
    <w:link w:val="879"/>
    <w:uiPriority w:val="29"/>
    <w:rPr>
      <w:i/>
    </w:rPr>
  </w:style>
  <w:style w:type="character" w:styleId="846">
    <w:name w:val="Intense Quote Char"/>
    <w:link w:val="881"/>
    <w:uiPriority w:val="30"/>
    <w:rPr>
      <w:i/>
    </w:rPr>
  </w:style>
  <w:style w:type="character" w:styleId="847">
    <w:name w:val="Header Char"/>
    <w:basedOn w:val="861"/>
    <w:link w:val="883"/>
    <w:uiPriority w:val="99"/>
  </w:style>
  <w:style w:type="character" w:styleId="848">
    <w:name w:val="Caption Char"/>
    <w:basedOn w:val="887"/>
    <w:link w:val="885"/>
    <w:uiPriority w:val="99"/>
  </w:style>
  <w:style w:type="character" w:styleId="849">
    <w:name w:val="Footnote Text Char"/>
    <w:link w:val="1016"/>
    <w:uiPriority w:val="99"/>
    <w:rPr>
      <w:sz w:val="18"/>
    </w:rPr>
  </w:style>
  <w:style w:type="character" w:styleId="850">
    <w:name w:val="Endnote Text Char"/>
    <w:link w:val="1019"/>
    <w:uiPriority w:val="99"/>
    <w:rPr>
      <w:sz w:val="20"/>
    </w:rPr>
  </w:style>
  <w:style w:type="paragraph" w:styleId="851" w:default="1">
    <w:name w:val="Normal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52">
    <w:name w:val="Heading 1"/>
    <w:basedOn w:val="851"/>
    <w:next w:val="851"/>
    <w:link w:val="8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53">
    <w:name w:val="Heading 2"/>
    <w:basedOn w:val="851"/>
    <w:next w:val="851"/>
    <w:link w:val="8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54">
    <w:name w:val="Heading 3"/>
    <w:basedOn w:val="851"/>
    <w:next w:val="851"/>
    <w:link w:val="8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55">
    <w:name w:val="Heading 4"/>
    <w:basedOn w:val="851"/>
    <w:next w:val="851"/>
    <w:link w:val="8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6">
    <w:name w:val="Heading 5"/>
    <w:basedOn w:val="851"/>
    <w:next w:val="851"/>
    <w:link w:val="8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57">
    <w:name w:val="Heading 6"/>
    <w:basedOn w:val="851"/>
    <w:next w:val="851"/>
    <w:link w:val="8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8">
    <w:name w:val="Heading 7"/>
    <w:basedOn w:val="851"/>
    <w:next w:val="851"/>
    <w:link w:val="8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9">
    <w:name w:val="Heading 8"/>
    <w:basedOn w:val="851"/>
    <w:next w:val="851"/>
    <w:link w:val="8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0">
    <w:name w:val="Heading 9"/>
    <w:basedOn w:val="851"/>
    <w:next w:val="851"/>
    <w:link w:val="8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Заголовок 1 Знак"/>
    <w:link w:val="852"/>
    <w:uiPriority w:val="9"/>
    <w:rPr>
      <w:rFonts w:ascii="Arial" w:hAnsi="Arial" w:eastAsia="Arial" w:cs="Arial"/>
      <w:sz w:val="40"/>
      <w:szCs w:val="40"/>
    </w:rPr>
  </w:style>
  <w:style w:type="character" w:styleId="865" w:customStyle="1">
    <w:name w:val="Заголовок 2 Знак"/>
    <w:link w:val="853"/>
    <w:uiPriority w:val="9"/>
    <w:rPr>
      <w:rFonts w:ascii="Arial" w:hAnsi="Arial" w:eastAsia="Arial" w:cs="Arial"/>
      <w:sz w:val="34"/>
    </w:rPr>
  </w:style>
  <w:style w:type="character" w:styleId="866" w:customStyle="1">
    <w:name w:val="Заголовок 3 Знак"/>
    <w:link w:val="854"/>
    <w:uiPriority w:val="9"/>
    <w:rPr>
      <w:rFonts w:ascii="Arial" w:hAnsi="Arial" w:eastAsia="Arial" w:cs="Arial"/>
      <w:sz w:val="30"/>
      <w:szCs w:val="30"/>
    </w:rPr>
  </w:style>
  <w:style w:type="character" w:styleId="867" w:customStyle="1">
    <w:name w:val="Заголовок 4 Знак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868" w:customStyle="1">
    <w:name w:val="Заголовок 5 Знак"/>
    <w:link w:val="856"/>
    <w:uiPriority w:val="9"/>
    <w:rPr>
      <w:rFonts w:ascii="Arial" w:hAnsi="Arial" w:eastAsia="Arial" w:cs="Arial"/>
      <w:b/>
      <w:bCs/>
      <w:sz w:val="24"/>
      <w:szCs w:val="24"/>
    </w:rPr>
  </w:style>
  <w:style w:type="character" w:styleId="869" w:customStyle="1">
    <w:name w:val="Заголовок 6 Знак"/>
    <w:link w:val="857"/>
    <w:uiPriority w:val="9"/>
    <w:rPr>
      <w:rFonts w:ascii="Arial" w:hAnsi="Arial" w:eastAsia="Arial" w:cs="Arial"/>
      <w:b/>
      <w:bCs/>
      <w:sz w:val="22"/>
      <w:szCs w:val="22"/>
    </w:rPr>
  </w:style>
  <w:style w:type="character" w:styleId="870" w:customStyle="1">
    <w:name w:val="Заголовок 7 Знак"/>
    <w:link w:val="8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1" w:customStyle="1">
    <w:name w:val="Заголовок 8 Знак"/>
    <w:link w:val="859"/>
    <w:uiPriority w:val="9"/>
    <w:rPr>
      <w:rFonts w:ascii="Arial" w:hAnsi="Arial" w:eastAsia="Arial" w:cs="Arial"/>
      <w:i/>
      <w:iCs/>
      <w:sz w:val="22"/>
      <w:szCs w:val="22"/>
    </w:rPr>
  </w:style>
  <w:style w:type="character" w:styleId="872" w:customStyle="1">
    <w:name w:val="Заголовок 9 Знак"/>
    <w:link w:val="860"/>
    <w:uiPriority w:val="9"/>
    <w:rPr>
      <w:rFonts w:ascii="Arial" w:hAnsi="Arial" w:eastAsia="Arial" w:cs="Arial"/>
      <w:i/>
      <w:iCs/>
      <w:sz w:val="21"/>
      <w:szCs w:val="21"/>
    </w:rPr>
  </w:style>
  <w:style w:type="paragraph" w:styleId="873">
    <w:name w:val="List Paragraph"/>
    <w:basedOn w:val="851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874">
    <w:name w:val="No Spacing"/>
    <w:uiPriority w:val="1"/>
    <w:qFormat/>
  </w:style>
  <w:style w:type="paragraph" w:styleId="875">
    <w:name w:val="Title"/>
    <w:basedOn w:val="851"/>
    <w:next w:val="851"/>
    <w:link w:val="8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6" w:customStyle="1">
    <w:name w:val="Заголовок Знак"/>
    <w:link w:val="875"/>
    <w:uiPriority w:val="10"/>
    <w:rPr>
      <w:sz w:val="48"/>
      <w:szCs w:val="48"/>
    </w:rPr>
  </w:style>
  <w:style w:type="paragraph" w:styleId="877">
    <w:name w:val="Subtitle"/>
    <w:basedOn w:val="851"/>
    <w:next w:val="851"/>
    <w:link w:val="878"/>
    <w:uiPriority w:val="11"/>
    <w:qFormat/>
    <w:pPr>
      <w:spacing w:before="200" w:after="200"/>
    </w:pPr>
  </w:style>
  <w:style w:type="character" w:styleId="878" w:customStyle="1">
    <w:name w:val="Подзаголовок Знак"/>
    <w:link w:val="877"/>
    <w:uiPriority w:val="11"/>
    <w:rPr>
      <w:sz w:val="24"/>
      <w:szCs w:val="24"/>
    </w:rPr>
  </w:style>
  <w:style w:type="paragraph" w:styleId="879">
    <w:name w:val="Quote"/>
    <w:basedOn w:val="851"/>
    <w:next w:val="851"/>
    <w:link w:val="880"/>
    <w:uiPriority w:val="29"/>
    <w:qFormat/>
    <w:pPr>
      <w:ind w:left="720" w:right="720"/>
    </w:pPr>
    <w:rPr>
      <w:i/>
    </w:rPr>
  </w:style>
  <w:style w:type="character" w:styleId="880" w:customStyle="1">
    <w:name w:val="Цитата 2 Знак"/>
    <w:link w:val="879"/>
    <w:uiPriority w:val="29"/>
    <w:rPr>
      <w:i/>
    </w:rPr>
  </w:style>
  <w:style w:type="paragraph" w:styleId="881">
    <w:name w:val="Intense Quote"/>
    <w:basedOn w:val="851"/>
    <w:next w:val="851"/>
    <w:link w:val="8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2" w:customStyle="1">
    <w:name w:val="Выделенная цитата Знак"/>
    <w:link w:val="881"/>
    <w:uiPriority w:val="30"/>
    <w:rPr>
      <w:i/>
    </w:rPr>
  </w:style>
  <w:style w:type="paragraph" w:styleId="883">
    <w:name w:val="Header"/>
    <w:basedOn w:val="851"/>
    <w:link w:val="884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84" w:customStyle="1">
    <w:name w:val="Верхний колонтитул Знак"/>
    <w:link w:val="883"/>
    <w:uiPriority w:val="99"/>
  </w:style>
  <w:style w:type="paragraph" w:styleId="885">
    <w:name w:val="Footer"/>
    <w:basedOn w:val="851"/>
    <w:link w:val="1035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6" w:customStyle="1">
    <w:name w:val="Footer Char"/>
    <w:uiPriority w:val="99"/>
  </w:style>
  <w:style w:type="paragraph" w:styleId="887">
    <w:name w:val="Caption"/>
    <w:basedOn w:val="851"/>
    <w:next w:val="851"/>
    <w:link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8" w:customStyle="1">
    <w:name w:val="Название объекта Знак"/>
    <w:link w:val="887"/>
    <w:uiPriority w:val="99"/>
  </w:style>
  <w:style w:type="table" w:styleId="88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1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2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2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2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2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3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3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3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5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8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8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0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1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1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1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1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15">
    <w:name w:val="Hyperlink"/>
    <w:uiPriority w:val="99"/>
    <w:unhideWhenUsed/>
    <w:rPr>
      <w:color w:val="0000ff" w:themeColor="hyperlink"/>
      <w:u w:val="single"/>
    </w:rPr>
  </w:style>
  <w:style w:type="paragraph" w:styleId="1016">
    <w:name w:val="footnote text"/>
    <w:basedOn w:val="851"/>
    <w:link w:val="1017"/>
    <w:uiPriority w:val="99"/>
    <w:semiHidden/>
    <w:unhideWhenUsed/>
    <w:pPr>
      <w:spacing w:after="40" w:line="240" w:lineRule="auto"/>
    </w:pPr>
    <w:rPr>
      <w:sz w:val="18"/>
    </w:rPr>
  </w:style>
  <w:style w:type="character" w:styleId="1017" w:customStyle="1">
    <w:name w:val="Текст сноски Знак"/>
    <w:link w:val="1016"/>
    <w:uiPriority w:val="99"/>
    <w:rPr>
      <w:sz w:val="18"/>
    </w:rPr>
  </w:style>
  <w:style w:type="character" w:styleId="1018">
    <w:name w:val="footnote reference"/>
    <w:uiPriority w:val="99"/>
    <w:unhideWhenUsed/>
    <w:rPr>
      <w:vertAlign w:val="superscript"/>
    </w:rPr>
  </w:style>
  <w:style w:type="paragraph" w:styleId="1019">
    <w:name w:val="endnote text"/>
    <w:basedOn w:val="851"/>
    <w:link w:val="1020"/>
    <w:uiPriority w:val="99"/>
    <w:semiHidden/>
    <w:unhideWhenUsed/>
    <w:pPr>
      <w:spacing w:line="240" w:lineRule="auto"/>
    </w:pPr>
    <w:rPr>
      <w:sz w:val="20"/>
    </w:rPr>
  </w:style>
  <w:style w:type="character" w:styleId="1020" w:customStyle="1">
    <w:name w:val="Текст концевой сноски Знак"/>
    <w:link w:val="1019"/>
    <w:uiPriority w:val="99"/>
    <w:rPr>
      <w:sz w:val="20"/>
    </w:rPr>
  </w:style>
  <w:style w:type="character" w:styleId="1021">
    <w:name w:val="endnote reference"/>
    <w:uiPriority w:val="99"/>
    <w:semiHidden/>
    <w:unhideWhenUsed/>
    <w:rPr>
      <w:vertAlign w:val="superscript"/>
    </w:rPr>
  </w:style>
  <w:style w:type="paragraph" w:styleId="1022">
    <w:name w:val="toc 1"/>
    <w:basedOn w:val="851"/>
    <w:next w:val="851"/>
    <w:uiPriority w:val="39"/>
    <w:unhideWhenUsed/>
    <w:pPr>
      <w:spacing w:after="57"/>
    </w:pPr>
  </w:style>
  <w:style w:type="paragraph" w:styleId="1023">
    <w:name w:val="toc 2"/>
    <w:basedOn w:val="851"/>
    <w:next w:val="851"/>
    <w:uiPriority w:val="39"/>
    <w:unhideWhenUsed/>
    <w:pPr>
      <w:ind w:left="283"/>
      <w:spacing w:after="57"/>
    </w:pPr>
  </w:style>
  <w:style w:type="paragraph" w:styleId="1024">
    <w:name w:val="toc 3"/>
    <w:basedOn w:val="851"/>
    <w:next w:val="851"/>
    <w:uiPriority w:val="39"/>
    <w:unhideWhenUsed/>
    <w:pPr>
      <w:ind w:left="567"/>
      <w:spacing w:after="57"/>
    </w:pPr>
  </w:style>
  <w:style w:type="paragraph" w:styleId="1025">
    <w:name w:val="toc 4"/>
    <w:basedOn w:val="851"/>
    <w:next w:val="851"/>
    <w:uiPriority w:val="39"/>
    <w:unhideWhenUsed/>
    <w:pPr>
      <w:ind w:left="850"/>
      <w:spacing w:after="57"/>
    </w:pPr>
  </w:style>
  <w:style w:type="paragraph" w:styleId="1026">
    <w:name w:val="toc 5"/>
    <w:basedOn w:val="851"/>
    <w:next w:val="851"/>
    <w:uiPriority w:val="39"/>
    <w:unhideWhenUsed/>
    <w:pPr>
      <w:ind w:left="1134"/>
      <w:spacing w:after="57"/>
    </w:pPr>
  </w:style>
  <w:style w:type="paragraph" w:styleId="1027">
    <w:name w:val="toc 6"/>
    <w:basedOn w:val="851"/>
    <w:next w:val="851"/>
    <w:uiPriority w:val="39"/>
    <w:unhideWhenUsed/>
    <w:pPr>
      <w:ind w:left="1417"/>
      <w:spacing w:after="57"/>
    </w:pPr>
  </w:style>
  <w:style w:type="paragraph" w:styleId="1028">
    <w:name w:val="toc 7"/>
    <w:basedOn w:val="851"/>
    <w:next w:val="851"/>
    <w:uiPriority w:val="39"/>
    <w:unhideWhenUsed/>
    <w:pPr>
      <w:ind w:left="1701"/>
      <w:spacing w:after="57"/>
    </w:pPr>
  </w:style>
  <w:style w:type="paragraph" w:styleId="1029">
    <w:name w:val="toc 8"/>
    <w:basedOn w:val="851"/>
    <w:next w:val="851"/>
    <w:uiPriority w:val="39"/>
    <w:unhideWhenUsed/>
    <w:pPr>
      <w:ind w:left="1984"/>
      <w:spacing w:after="57"/>
    </w:pPr>
  </w:style>
  <w:style w:type="paragraph" w:styleId="1030">
    <w:name w:val="toc 9"/>
    <w:basedOn w:val="851"/>
    <w:next w:val="851"/>
    <w:uiPriority w:val="39"/>
    <w:unhideWhenUsed/>
    <w:pPr>
      <w:ind w:left="2268"/>
      <w:spacing w:after="57"/>
    </w:pPr>
  </w:style>
  <w:style w:type="paragraph" w:styleId="1031">
    <w:name w:val="TOC Heading"/>
    <w:uiPriority w:val="39"/>
    <w:unhideWhenUsed/>
  </w:style>
  <w:style w:type="paragraph" w:styleId="1032">
    <w:name w:val="table of figures"/>
    <w:basedOn w:val="851"/>
    <w:next w:val="851"/>
    <w:uiPriority w:val="99"/>
    <w:unhideWhenUsed/>
  </w:style>
  <w:style w:type="paragraph" w:styleId="1033">
    <w:name w:val="Body Text Indent"/>
    <w:basedOn w:val="851"/>
    <w:link w:val="1034"/>
    <w:pPr>
      <w:ind w:firstLine="720"/>
      <w:spacing w:line="360" w:lineRule="auto"/>
    </w:pPr>
    <w:rPr>
      <w:sz w:val="28"/>
      <w:szCs w:val="20"/>
      <w:lang w:val="en-US"/>
    </w:rPr>
  </w:style>
  <w:style w:type="character" w:styleId="1034" w:customStyle="1">
    <w:name w:val="Основной текст с отступом Знак"/>
    <w:link w:val="103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35" w:customStyle="1">
    <w:name w:val="Нижний колонтитул Знак"/>
    <w:link w:val="88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36">
    <w:name w:val="page number"/>
    <w:basedOn w:val="861"/>
  </w:style>
  <w:style w:type="paragraph" w:styleId="1037">
    <w:name w:val="Body Text Indent 2"/>
    <w:basedOn w:val="851"/>
    <w:link w:val="1038"/>
    <w:pPr>
      <w:ind w:firstLine="720"/>
    </w:pPr>
    <w:rPr>
      <w:b/>
      <w:sz w:val="32"/>
      <w:szCs w:val="32"/>
      <w:lang w:val="en-US"/>
    </w:rPr>
  </w:style>
  <w:style w:type="character" w:styleId="1038" w:customStyle="1">
    <w:name w:val="Основной текст с отступом 2 Знак"/>
    <w:link w:val="1037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paragraph" w:styleId="1039">
    <w:name w:val="Balloon Text"/>
    <w:basedOn w:val="851"/>
    <w:link w:val="1040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styleId="1040" w:customStyle="1">
    <w:name w:val="Текст выноски Знак"/>
    <w:link w:val="103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41" w:customStyle="1">
    <w:name w:val="Верхний колонтитул;Знак"/>
    <w:basedOn w:val="851"/>
    <w:link w:val="1042"/>
    <w:uiPriority w:val="99"/>
    <w:semiHidden/>
    <w:unhideWhenUsed/>
    <w:pPr>
      <w:spacing w:line="240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1042" w:customStyle="1">
    <w:name w:val="Верхний колонтитул Знак;Знак Знак1"/>
    <w:link w:val="104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3">
    <w:name w:val="Body Text"/>
    <w:basedOn w:val="851"/>
    <w:link w:val="1044"/>
    <w:uiPriority w:val="99"/>
    <w:unhideWhenUsed/>
    <w:pPr>
      <w:spacing w:after="120"/>
    </w:pPr>
  </w:style>
  <w:style w:type="character" w:styleId="1044" w:customStyle="1">
    <w:name w:val="Основной текст Знак"/>
    <w:link w:val="1043"/>
    <w:uiPriority w:val="99"/>
    <w:rPr>
      <w:rFonts w:ascii="Times New Roman" w:hAnsi="Times New Roman" w:eastAsia="Times New Roman"/>
      <w:sz w:val="24"/>
      <w:szCs w:val="24"/>
    </w:rPr>
  </w:style>
  <w:style w:type="paragraph" w:styleId="1045" w:customStyle="1">
    <w:name w:val="Исполнитель"/>
    <w:basedOn w:val="1043"/>
    <w:pPr>
      <w:jc w:val="left"/>
      <w:spacing w:line="240" w:lineRule="exact"/>
      <w:widowControl/>
    </w:pPr>
    <w:rPr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Департамент финансов админситрации г.Перми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 ОПЕРАТИВНЫЙ АНАЛИЗ ИСПОЛНЕНИЯ БЮДЖЕТА ГОРОДА ПЕРМИ НА 1 МАРТА 2012 ГОДА  ПОЯСНИТЕЛЬНАЯ ЗАПИСКА  Исполне</dc:title>
  <dc:creator>Dep_Fin</dc:creator>
  <cp:lastModifiedBy>novoselova-oa</cp:lastModifiedBy>
  <cp:revision>4487</cp:revision>
  <dcterms:created xsi:type="dcterms:W3CDTF">2022-06-10T10:27:00Z</dcterms:created>
  <dcterms:modified xsi:type="dcterms:W3CDTF">2025-07-14T07:36:31Z</dcterms:modified>
  <cp:version>983040</cp:version>
</cp:coreProperties>
</file>