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города Перми на 1 </w:t>
      </w:r>
      <w:r>
        <w:rPr>
          <w:b/>
          <w:caps/>
          <w:color w:val="000000" w:themeColor="text1"/>
          <w:sz w:val="32"/>
          <w:szCs w:val="32"/>
        </w:rPr>
        <w:t xml:space="preserve">августа </w:t>
      </w:r>
      <w:r>
        <w:rPr>
          <w:b/>
          <w:caps/>
          <w:color w:val="000000" w:themeColor="text1"/>
          <w:sz w:val="32"/>
          <w:szCs w:val="32"/>
        </w:rPr>
        <w:t xml:space="preserve">2025 года 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16"/>
          <w:szCs w:val="16"/>
        </w:rPr>
      </w:pPr>
      <w:r>
        <w:rPr>
          <w:b/>
          <w:caps/>
          <w:color w:val="000000" w:themeColor="text1"/>
          <w:sz w:val="16"/>
          <w:szCs w:val="16"/>
        </w:rPr>
      </w:r>
      <w:r>
        <w:rPr>
          <w:b/>
          <w:caps/>
          <w:color w:val="000000" w:themeColor="text1"/>
          <w:sz w:val="16"/>
          <w:szCs w:val="16"/>
        </w:rPr>
      </w:r>
      <w:r>
        <w:rPr>
          <w:b/>
          <w:caps/>
          <w:color w:val="000000" w:themeColor="text1"/>
          <w:sz w:val="16"/>
          <w:szCs w:val="16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пояснительная записка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ind w:firstLine="567"/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67"/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Исполнение бюджета города Перми по состоянию на 1 </w:t>
      </w:r>
      <w:r>
        <w:rPr>
          <w:color w:val="000000" w:themeColor="text1"/>
          <w:sz w:val="28"/>
          <w:szCs w:val="28"/>
        </w:rPr>
        <w:t xml:space="preserve">августа</w:t>
      </w:r>
      <w:r>
        <w:rPr>
          <w:color w:val="000000" w:themeColor="text1"/>
          <w:sz w:val="28"/>
          <w:szCs w:val="28"/>
        </w:rPr>
        <w:t xml:space="preserve"> 2025 года                     по оперативным данным характеризуется следующими показателями: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28"/>
          <w:szCs w:val="28"/>
        </w:rPr>
        <w:t xml:space="preserve">по доходам </w:t>
      </w:r>
      <w:r>
        <w:rPr>
          <w:b/>
          <w:bCs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сумм</w:t>
      </w:r>
      <w:r>
        <w:rPr>
          <w:color w:val="000000" w:themeColor="text1"/>
          <w:sz w:val="28"/>
          <w:szCs w:val="28"/>
        </w:rPr>
        <w:t xml:space="preserve">е </w:t>
      </w:r>
      <w:r>
        <w:rPr>
          <w:b/>
          <w:color w:val="000000" w:themeColor="text1"/>
          <w:sz w:val="28"/>
          <w:szCs w:val="28"/>
        </w:rPr>
        <w:t xml:space="preserve">32 444 604,7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</w:t>
      </w:r>
      <w:r>
        <w:rPr>
          <w:color w:val="000000" w:themeColor="text1"/>
          <w:sz w:val="28"/>
          <w:szCs w:val="28"/>
        </w:rPr>
        <w:t xml:space="preserve">б.</w:t>
      </w:r>
      <w:r>
        <w:rPr>
          <w:b/>
          <w:color w:val="000000" w:themeColor="text1"/>
          <w:sz w:val="28"/>
          <w:szCs w:val="28"/>
        </w:rPr>
        <w:t xml:space="preserve">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ли </w:t>
      </w:r>
      <w:r>
        <w:rPr>
          <w:b/>
          <w:color w:val="000000" w:themeColor="text1"/>
          <w:sz w:val="28"/>
          <w:szCs w:val="28"/>
        </w:rPr>
        <w:t xml:space="preserve">98,1</w:t>
      </w:r>
      <w:r>
        <w:rPr>
          <w:b/>
          <w:color w:val="000000" w:themeColor="text1"/>
          <w:sz w:val="28"/>
          <w:szCs w:val="28"/>
        </w:rPr>
        <w:t xml:space="preserve"> % </w:t>
      </w:r>
      <w:r>
        <w:rPr>
          <w:color w:val="000000" w:themeColor="text1"/>
          <w:sz w:val="28"/>
          <w:szCs w:val="28"/>
        </w:rPr>
        <w:t xml:space="preserve">от плана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я</w:t>
      </w:r>
      <w:r>
        <w:rPr>
          <w:sz w:val="28"/>
          <w:szCs w:val="28"/>
        </w:rPr>
        <w:t xml:space="preserve">нваря-</w:t>
      </w:r>
      <w:r>
        <w:rPr>
          <w:sz w:val="28"/>
          <w:szCs w:val="28"/>
        </w:rPr>
        <w:t xml:space="preserve">июля</w:t>
      </w:r>
      <w:r>
        <w:rPr>
          <w:color w:val="000000" w:themeColor="text1"/>
          <w:sz w:val="28"/>
          <w:szCs w:val="28"/>
        </w:rPr>
        <w:t xml:space="preserve"> 2025 года (</w:t>
      </w:r>
      <w:r>
        <w:rPr>
          <w:color w:val="000000" w:themeColor="text1"/>
          <w:sz w:val="28"/>
          <w:szCs w:val="28"/>
        </w:rPr>
        <w:t xml:space="preserve">33 085 886,9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51,6 </w:t>
      </w:r>
      <w:r>
        <w:rPr>
          <w:b/>
          <w:color w:val="000000" w:themeColor="text1"/>
          <w:sz w:val="28"/>
          <w:szCs w:val="28"/>
        </w:rPr>
        <w:t xml:space="preserve">%</w:t>
      </w:r>
      <w:r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 xml:space="preserve"> уточне</w:t>
      </w:r>
      <w:r>
        <w:rPr>
          <w:sz w:val="28"/>
          <w:szCs w:val="28"/>
        </w:rPr>
        <w:t xml:space="preserve">нного</w:t>
      </w:r>
      <w:r>
        <w:rPr>
          <w:color w:val="000000" w:themeColor="text1"/>
          <w:sz w:val="28"/>
          <w:szCs w:val="28"/>
        </w:rPr>
        <w:t xml:space="preserve"> годового плана                             </w:t>
      </w:r>
      <w:r>
        <w:rPr>
          <w:color w:val="000000" w:themeColor="text1"/>
          <w:sz w:val="28"/>
          <w:szCs w:val="28"/>
        </w:rPr>
        <w:t xml:space="preserve">   (</w:t>
      </w:r>
      <w:r>
        <w:rPr>
          <w:color w:val="000000" w:themeColor="text1"/>
          <w:sz w:val="28"/>
          <w:szCs w:val="28"/>
        </w:rPr>
        <w:t xml:space="preserve">62 848 973,3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руб.).  За аналогичный период прошлого года поступления доходов составляли </w:t>
      </w:r>
      <w:r>
        <w:rPr>
          <w:color w:val="000000" w:themeColor="text1"/>
          <w:sz w:val="28"/>
          <w:szCs w:val="28"/>
        </w:rPr>
        <w:t xml:space="preserve">31 937 703,5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поступления доходов бюджета за январь-</w:t>
      </w:r>
      <w:r>
        <w:rPr>
          <w:color w:val="000000" w:themeColor="text1"/>
          <w:sz w:val="28"/>
          <w:szCs w:val="28"/>
        </w:rPr>
        <w:t xml:space="preserve">июль</w:t>
      </w:r>
      <w:r>
        <w:rPr>
          <w:color w:val="000000" w:themeColor="text1"/>
          <w:sz w:val="28"/>
          <w:szCs w:val="28"/>
        </w:rPr>
        <w:t xml:space="preserve"> 2024 и 2025 годов приведен   в следующей таблице: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right"/>
        <w:spacing w:line="240" w:lineRule="atLeast"/>
        <w:rPr>
          <w:color w:val="000000" w:themeColor="text1"/>
          <w:sz w:val="20"/>
          <w:szCs w:val="18"/>
        </w:rPr>
      </w:pPr>
      <w:r>
        <w:rPr>
          <w:color w:val="000000" w:themeColor="text1"/>
          <w:sz w:val="32"/>
          <w:szCs w:val="28"/>
        </w:rPr>
        <w:t xml:space="preserve">   </w:t>
      </w:r>
      <w:r>
        <w:rPr>
          <w:color w:val="000000" w:themeColor="text1"/>
          <w:sz w:val="20"/>
          <w:szCs w:val="18"/>
        </w:rPr>
        <w:t xml:space="preserve">  (</w:t>
      </w:r>
      <w:r>
        <w:rPr>
          <w:color w:val="000000" w:themeColor="text1"/>
          <w:sz w:val="20"/>
          <w:szCs w:val="18"/>
        </w:rPr>
        <w:t xml:space="preserve">тыс.руб</w:t>
      </w:r>
      <w:r>
        <w:rPr>
          <w:color w:val="000000" w:themeColor="text1"/>
          <w:sz w:val="20"/>
          <w:szCs w:val="18"/>
        </w:rPr>
        <w:t xml:space="preserve">.)</w:t>
      </w:r>
      <w:r>
        <w:rPr>
          <w:color w:val="000000" w:themeColor="text1"/>
          <w:sz w:val="20"/>
          <w:szCs w:val="18"/>
        </w:rPr>
      </w:r>
      <w:r>
        <w:rPr>
          <w:color w:val="000000" w:themeColor="text1"/>
          <w:sz w:val="20"/>
          <w:szCs w:val="18"/>
        </w:rPr>
      </w:r>
    </w:p>
    <w:tbl>
      <w:tblPr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1701"/>
        <w:gridCol w:w="1701"/>
        <w:gridCol w:w="1461"/>
        <w:gridCol w:w="1418"/>
      </w:tblGrid>
      <w:tr>
        <w:tblPrEx/>
        <w:trPr>
          <w:jc w:val="center"/>
          <w:trHeight w:val="1046"/>
        </w:trPr>
        <w:tc>
          <w:tcPr>
            <w:tcBorders>
              <w:bottom w:val="single" w:color="000000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показателя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Факт на 01.08</w:t>
            </w:r>
            <w:r>
              <w:rPr>
                <w:color w:val="000000" w:themeColor="text1"/>
                <w:sz w:val="20"/>
                <w:szCs w:val="22"/>
              </w:rPr>
              <w:t xml:space="preserve">.2024 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Факт на 01.0</w:t>
            </w:r>
            <w:r>
              <w:rPr>
                <w:color w:val="000000" w:themeColor="text1"/>
                <w:sz w:val="20"/>
                <w:szCs w:val="22"/>
              </w:rPr>
              <w:t xml:space="preserve">8</w:t>
            </w:r>
            <w:r>
              <w:rPr>
                <w:color w:val="000000" w:themeColor="text1"/>
                <w:sz w:val="20"/>
                <w:szCs w:val="22"/>
              </w:rPr>
              <w:t xml:space="preserve">.2025 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тклонение поступлений 2025 года от 2024 года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Отношение поступлений 2025 года к 2024 году, %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29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Налоговые и неналоговые доходы,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16 585 306,1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17 793 359,6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1 208 053,5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107,3%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6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налоговые доходы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11 927 062,1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13 378 065,8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1 451 003,7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112,2%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4 658 244,0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4 415 293,8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-242 950,2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94,8%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62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15 352 397,4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14 651 245,1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-701 152,3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95,4%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52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Всего доходов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31 937 703,5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32 444 604,7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506 901,2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101,6%</w:t>
            </w:r>
            <w:r/>
          </w:p>
        </w:tc>
      </w:tr>
    </w:tbl>
    <w:p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изменениями с 2025 года норматива зачисления налога на доходы физических лиц, в настоящем анализе объем доходов бюджета 2024 года приведен                   в сопоставимые условия (норматив по НДФЛ – 30,0 %).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расходам</w:t>
      </w:r>
      <w:r>
        <w:rPr>
          <w:color w:val="000000" w:themeColor="text1"/>
          <w:sz w:val="28"/>
          <w:szCs w:val="28"/>
        </w:rPr>
        <w:t xml:space="preserve"> - в </w:t>
      </w:r>
      <w:r>
        <w:rPr>
          <w:sz w:val="28"/>
          <w:szCs w:val="28"/>
        </w:rPr>
        <w:t xml:space="preserve">сумме</w:t>
      </w:r>
      <w:r>
        <w:t xml:space="preserve"> </w:t>
      </w:r>
      <w:r>
        <w:rPr>
          <w:b/>
          <w:bCs/>
          <w:sz w:val="28"/>
          <w:szCs w:val="28"/>
        </w:rPr>
        <w:t xml:space="preserve">32 243 488,6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</w:t>
      </w:r>
      <w:r>
        <w:rPr>
          <w:sz w:val="28"/>
          <w:szCs w:val="28"/>
        </w:rPr>
        <w:t xml:space="preserve">. руб., или </w:t>
      </w:r>
      <w:r>
        <w:rPr>
          <w:b/>
          <w:sz w:val="28"/>
          <w:szCs w:val="28"/>
        </w:rPr>
        <w:t xml:space="preserve">96,6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кассового</w:t>
      </w:r>
      <w:r>
        <w:rPr>
          <w:sz w:val="28"/>
          <w:szCs w:val="28"/>
        </w:rPr>
        <w:t xml:space="preserve"> плана                   января-</w:t>
      </w:r>
      <w:r>
        <w:rPr>
          <w:sz w:val="28"/>
          <w:szCs w:val="28"/>
        </w:rPr>
        <w:t xml:space="preserve">июля</w:t>
      </w:r>
      <w:r>
        <w:rPr>
          <w:sz w:val="28"/>
          <w:szCs w:val="28"/>
        </w:rPr>
        <w:t xml:space="preserve"> 2025 года (</w:t>
      </w:r>
      <w:r>
        <w:rPr>
          <w:sz w:val="28"/>
          <w:szCs w:val="28"/>
        </w:rPr>
        <w:t xml:space="preserve">33 373 215,9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47,5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годо</w:t>
      </w:r>
      <w:r>
        <w:rPr>
          <w:sz w:val="28"/>
          <w:szCs w:val="28"/>
        </w:rPr>
        <w:t xml:space="preserve">вых</w:t>
      </w:r>
      <w:r>
        <w:rPr>
          <w:color w:val="000000" w:themeColor="text1"/>
          <w:sz w:val="28"/>
          <w:szCs w:val="28"/>
        </w:rPr>
        <w:t xml:space="preserve"> ассигнований               </w:t>
      </w:r>
      <w:r>
        <w:rPr>
          <w:color w:val="000000" w:themeColor="text1"/>
          <w:sz w:val="28"/>
          <w:szCs w:val="28"/>
        </w:rPr>
        <w:t xml:space="preserve">   (</w:t>
      </w:r>
      <w:r>
        <w:rPr>
          <w:color w:val="000000"/>
          <w:sz w:val="28"/>
          <w:szCs w:val="28"/>
        </w:rPr>
        <w:t xml:space="preserve">67 917 532,5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руб.). К</w:t>
      </w:r>
      <w:r>
        <w:rPr>
          <w:bCs/>
          <w:color w:val="000000" w:themeColor="text1"/>
          <w:sz w:val="28"/>
          <w:szCs w:val="28"/>
        </w:rPr>
        <w:t xml:space="preserve">ассовый расход за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аналогичный период прошлого года составлял </w:t>
      </w:r>
      <w:r>
        <w:rPr>
          <w:color w:val="000000"/>
          <w:sz w:val="28"/>
          <w:szCs w:val="28"/>
        </w:rPr>
        <w:t xml:space="preserve">28 829 048,4</w:t>
      </w:r>
      <w:r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sz w:val="28"/>
          <w:szCs w:val="28"/>
        </w:rPr>
        <w:t xml:space="preserve">ыс. руб., или </w:t>
      </w:r>
      <w:r>
        <w:rPr>
          <w:b/>
          <w:sz w:val="28"/>
          <w:szCs w:val="28"/>
        </w:rPr>
        <w:t xml:space="preserve">94,4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кассового план</w:t>
      </w:r>
      <w:r>
        <w:rPr>
          <w:color w:val="000000" w:themeColor="text1"/>
          <w:sz w:val="28"/>
          <w:szCs w:val="28"/>
        </w:rPr>
        <w:t xml:space="preserve">а января-</w:t>
      </w:r>
      <w:r>
        <w:rPr>
          <w:color w:val="000000" w:themeColor="text1"/>
          <w:sz w:val="28"/>
          <w:szCs w:val="28"/>
        </w:rPr>
        <w:t xml:space="preserve">июля</w:t>
      </w:r>
      <w:r>
        <w:rPr>
          <w:color w:val="000000" w:themeColor="text1"/>
          <w:sz w:val="28"/>
          <w:szCs w:val="28"/>
        </w:rPr>
        <w:t xml:space="preserve"> 2024 года.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32"/>
        </w:rPr>
      </w:pPr>
      <w:r>
        <w:rPr>
          <w:color w:val="000000" w:themeColor="text1"/>
          <w:sz w:val="20"/>
          <w:szCs w:val="28"/>
        </w:rPr>
        <w:t xml:space="preserve"> </w:t>
      </w:r>
      <w:r>
        <w:rPr>
          <w:color w:val="000000" w:themeColor="text1"/>
          <w:sz w:val="28"/>
          <w:szCs w:val="32"/>
        </w:rPr>
      </w:r>
      <w:r>
        <w:rPr>
          <w:color w:val="000000" w:themeColor="text1"/>
          <w:sz w:val="28"/>
          <w:szCs w:val="32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12"/>
          <w:szCs w:val="12"/>
          <w:highlight w:val="none"/>
        </w:rPr>
      </w:pPr>
      <w:r>
        <w:rPr>
          <w:color w:val="000000" w:themeColor="text1"/>
          <w:sz w:val="28"/>
          <w:szCs w:val="28"/>
        </w:rPr>
        <w:t xml:space="preserve">Поступления доходов за январь-</w:t>
      </w:r>
      <w:r>
        <w:rPr>
          <w:color w:val="000000" w:themeColor="text1"/>
          <w:sz w:val="28"/>
          <w:szCs w:val="28"/>
        </w:rPr>
        <w:t xml:space="preserve">июль</w:t>
      </w:r>
      <w:r>
        <w:rPr>
          <w:color w:val="000000" w:themeColor="text1"/>
          <w:sz w:val="28"/>
          <w:szCs w:val="28"/>
        </w:rPr>
        <w:t xml:space="preserve"> 2025 года превысили выплаты по расходам на сумм</w:t>
      </w:r>
      <w:r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 xml:space="preserve">201 116,1</w:t>
      </w:r>
      <w:r>
        <w:rPr>
          <w:color w:val="000000" w:themeColor="text1"/>
          <w:sz w:val="28"/>
          <w:szCs w:val="28"/>
        </w:rPr>
        <w:t xml:space="preserve"> тыс. </w:t>
      </w:r>
      <w:r>
        <w:rPr>
          <w:color w:val="000000" w:themeColor="text1"/>
          <w:sz w:val="28"/>
          <w:szCs w:val="28"/>
        </w:rPr>
        <w:t xml:space="preserve">руб.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sz w:val="12"/>
          <w:szCs w:val="28"/>
        </w:rPr>
      </w:r>
      <w:r>
        <w:rPr>
          <w:b/>
          <w:bCs/>
          <w:color w:val="000000" w:themeColor="text1"/>
          <w:sz w:val="12"/>
          <w:szCs w:val="12"/>
          <w:highlight w:val="none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12"/>
          <w:szCs w:val="12"/>
        </w:rPr>
      </w:pPr>
      <w:r>
        <w:rPr>
          <w:b/>
          <w:bCs/>
          <w:color w:val="000000" w:themeColor="text1"/>
          <w:sz w:val="12"/>
          <w:szCs w:val="12"/>
        </w:rPr>
      </w:r>
      <w:r>
        <w:rPr>
          <w:b/>
          <w:bCs/>
          <w:color w:val="000000" w:themeColor="text1"/>
          <w:sz w:val="12"/>
          <w:szCs w:val="12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12"/>
          <w:szCs w:val="12"/>
        </w:rPr>
      </w:pPr>
      <w:r>
        <w:rPr>
          <w:b/>
          <w:bCs/>
          <w:color w:val="000000" w:themeColor="text1"/>
          <w:sz w:val="12"/>
          <w:szCs w:val="12"/>
        </w:rPr>
      </w:r>
      <w:r>
        <w:rPr>
          <w:b/>
          <w:bCs/>
          <w:color w:val="000000" w:themeColor="text1"/>
          <w:sz w:val="12"/>
          <w:szCs w:val="12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12"/>
          <w:szCs w:val="12"/>
        </w:rPr>
      </w:pPr>
      <w:r>
        <w:rPr>
          <w:b/>
          <w:bCs/>
          <w:color w:val="000000" w:themeColor="text1"/>
          <w:sz w:val="12"/>
          <w:szCs w:val="12"/>
        </w:rPr>
      </w:r>
      <w:r>
        <w:rPr>
          <w:b/>
          <w:bCs/>
          <w:color w:val="000000" w:themeColor="text1"/>
          <w:sz w:val="12"/>
          <w:szCs w:val="12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12"/>
          <w:szCs w:val="12"/>
        </w:rPr>
      </w:pPr>
      <w:r>
        <w:rPr>
          <w:b/>
          <w:bCs/>
          <w:color w:val="000000" w:themeColor="text1"/>
          <w:sz w:val="12"/>
          <w:szCs w:val="12"/>
        </w:rPr>
      </w:r>
      <w:r>
        <w:rPr>
          <w:b/>
          <w:bCs/>
          <w:color w:val="000000" w:themeColor="text1"/>
          <w:sz w:val="12"/>
          <w:szCs w:val="12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12"/>
          <w:szCs w:val="12"/>
        </w:rPr>
      </w:pPr>
      <w:r>
        <w:rPr>
          <w:b/>
          <w:color w:val="000000" w:themeColor="text1"/>
          <w:sz w:val="12"/>
          <w:szCs w:val="28"/>
          <w:highlight w:val="none"/>
        </w:rPr>
      </w:r>
      <w:r>
        <w:rPr>
          <w:b/>
          <w:color w:val="000000" w:themeColor="text1"/>
          <w:sz w:val="12"/>
          <w:szCs w:val="28"/>
          <w:highlight w:val="none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numPr>
          <w:ilvl w:val="0"/>
          <w:numId w:val="1"/>
        </w:numPr>
        <w:contextualSpacing/>
        <w:ind w:right="-1"/>
        <w:jc w:val="center"/>
        <w:spacing w:line="240" w:lineRule="auto"/>
        <w:widowControl/>
        <w:rPr>
          <w:rFonts w:eastAsia="Calibri"/>
          <w:b/>
          <w:caps/>
          <w:color w:val="000000" w:themeColor="text1"/>
          <w:sz w:val="28"/>
          <w:szCs w:val="22"/>
        </w:rPr>
      </w:pPr>
      <w:r>
        <w:rPr>
          <w:rFonts w:eastAsia="Calibri"/>
          <w:b/>
          <w:caps/>
          <w:color w:val="000000" w:themeColor="text1"/>
          <w:sz w:val="28"/>
          <w:szCs w:val="22"/>
          <w:lang w:eastAsia="en-US"/>
        </w:rPr>
        <w:t xml:space="preserve">ИСПОЛНЕНИЕ БЮДЖЕТА ПО ДОХОДАМ </w:t>
      </w:r>
      <w:r>
        <w:rPr>
          <w:rFonts w:eastAsia="Calibri"/>
          <w:b/>
          <w:caps/>
          <w:color w:val="000000" w:themeColor="text1"/>
          <w:sz w:val="28"/>
          <w:szCs w:val="22"/>
        </w:rPr>
      </w:r>
      <w:r>
        <w:rPr>
          <w:rFonts w:eastAsia="Calibri"/>
          <w:b/>
          <w:caps/>
          <w:color w:val="000000" w:themeColor="text1"/>
          <w:sz w:val="28"/>
          <w:szCs w:val="22"/>
        </w:rPr>
      </w:r>
    </w:p>
    <w:p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(приложение 1 к настоящей записке)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Нал</w:t>
      </w:r>
      <w:r>
        <w:rPr>
          <w:b/>
          <w:color w:val="000000" w:themeColor="text1"/>
          <w:sz w:val="28"/>
          <w:szCs w:val="28"/>
        </w:rPr>
        <w:t xml:space="preserve">оговые доходы</w:t>
      </w:r>
      <w:r>
        <w:rPr>
          <w:color w:val="000000" w:themeColor="text1"/>
          <w:sz w:val="28"/>
          <w:szCs w:val="28"/>
        </w:rPr>
        <w:t xml:space="preserve"> поступили в бюджет города в </w:t>
      </w:r>
      <w:r>
        <w:rPr>
          <w:sz w:val="28"/>
          <w:szCs w:val="28"/>
        </w:rPr>
        <w:t xml:space="preserve">су</w:t>
      </w:r>
      <w:r>
        <w:rPr>
          <w:color w:val="000000" w:themeColor="text1"/>
          <w:sz w:val="28"/>
          <w:szCs w:val="28"/>
        </w:rPr>
        <w:t xml:space="preserve">мме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13 378 065,8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</w:t>
      </w:r>
      <w:r>
        <w:rPr>
          <w:color w:val="000000" w:themeColor="text1"/>
          <w:sz w:val="28"/>
          <w:szCs w:val="28"/>
        </w:rPr>
        <w:t xml:space="preserve">. руб.,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bCs/>
          <w:color w:val="000000" w:themeColor="text1"/>
          <w:sz w:val="28"/>
          <w:szCs w:val="28"/>
        </w:rPr>
        <w:t xml:space="preserve">95,6</w:t>
      </w:r>
      <w:r>
        <w:rPr>
          <w:b/>
          <w:bCs/>
          <w:color w:val="000000" w:themeColor="text1"/>
          <w:sz w:val="28"/>
          <w:szCs w:val="28"/>
        </w:rPr>
        <w:t xml:space="preserve"> %</w:t>
      </w:r>
      <w:r>
        <w:rPr>
          <w:color w:val="000000" w:themeColor="text1"/>
          <w:sz w:val="28"/>
          <w:szCs w:val="28"/>
        </w:rPr>
        <w:t xml:space="preserve"> к плану </w:t>
      </w:r>
      <w:r>
        <w:rPr>
          <w:color w:val="000000" w:themeColor="text1"/>
          <w:sz w:val="28"/>
          <w:szCs w:val="28"/>
          <w:highlight w:val="white"/>
        </w:rPr>
        <w:t xml:space="preserve">января-</w:t>
      </w:r>
      <w:r>
        <w:rPr>
          <w:color w:val="000000" w:themeColor="text1"/>
          <w:sz w:val="28"/>
          <w:szCs w:val="28"/>
        </w:rPr>
        <w:t xml:space="preserve">июля</w:t>
      </w:r>
      <w:r>
        <w:rPr>
          <w:color w:val="000000" w:themeColor="text1"/>
          <w:sz w:val="28"/>
          <w:szCs w:val="28"/>
        </w:rPr>
        <w:t xml:space="preserve"> 2025 года (</w:t>
      </w:r>
      <w:r>
        <w:rPr>
          <w:color w:val="000000" w:themeColor="text1"/>
          <w:sz w:val="28"/>
          <w:szCs w:val="28"/>
        </w:rPr>
        <w:t xml:space="preserve">13 999 575,4</w:t>
      </w:r>
      <w:r>
        <w:rPr>
          <w:color w:val="000000" w:themeColor="text1"/>
          <w:sz w:val="28"/>
          <w:szCs w:val="28"/>
        </w:rPr>
        <w:t xml:space="preserve"> тыс. руб.) и </w:t>
      </w:r>
      <w:r>
        <w:rPr>
          <w:b/>
          <w:bCs/>
          <w:color w:val="000000" w:themeColor="text1"/>
          <w:sz w:val="28"/>
          <w:szCs w:val="28"/>
        </w:rPr>
        <w:t xml:space="preserve">47,7</w:t>
      </w:r>
      <w:r>
        <w:rPr>
          <w:b/>
          <w:bCs/>
          <w:color w:val="000000" w:themeColor="text1"/>
          <w:sz w:val="28"/>
          <w:szCs w:val="28"/>
        </w:rPr>
        <w:t xml:space="preserve"> % </w:t>
      </w:r>
      <w:r>
        <w:rPr>
          <w:color w:val="000000" w:themeColor="text1"/>
          <w:sz w:val="28"/>
          <w:szCs w:val="28"/>
        </w:rPr>
        <w:t xml:space="preserve">к плану </w:t>
      </w:r>
      <w:r>
        <w:rPr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28 065 221,0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</w:t>
      </w:r>
      <w:r>
        <w:rPr>
          <w:color w:val="000000" w:themeColor="text1"/>
          <w:sz w:val="28"/>
          <w:szCs w:val="28"/>
        </w:rPr>
        <w:t xml:space="preserve">.). За аналогичный период прошлого года поступления налоговых доходов составляли </w:t>
      </w:r>
      <w:r>
        <w:rPr>
          <w:color w:val="000000" w:themeColor="text1"/>
          <w:sz w:val="28"/>
          <w:szCs w:val="28"/>
        </w:rPr>
        <w:t xml:space="preserve">11 927 062,1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Неналоговые доходы</w:t>
      </w:r>
      <w:r>
        <w:rPr>
          <w:color w:val="000000" w:themeColor="text1"/>
          <w:sz w:val="28"/>
          <w:szCs w:val="28"/>
        </w:rPr>
        <w:t xml:space="preserve"> поступили в бюджет города в </w:t>
      </w:r>
      <w:r>
        <w:rPr>
          <w:sz w:val="28"/>
          <w:szCs w:val="28"/>
        </w:rPr>
        <w:t xml:space="preserve">су</w:t>
      </w:r>
      <w:r>
        <w:rPr>
          <w:color w:val="000000" w:themeColor="text1"/>
          <w:sz w:val="28"/>
          <w:szCs w:val="28"/>
        </w:rPr>
        <w:t xml:space="preserve">мме </w:t>
      </w:r>
      <w:r>
        <w:rPr>
          <w:b/>
          <w:bCs/>
          <w:color w:val="000000" w:themeColor="text1"/>
          <w:sz w:val="28"/>
          <w:szCs w:val="28"/>
        </w:rPr>
        <w:t xml:space="preserve">4 415 293,8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102,7</w:t>
      </w:r>
      <w:r>
        <w:rPr>
          <w:b/>
          <w:bCs/>
          <w:color w:val="000000" w:themeColor="text1"/>
          <w:sz w:val="28"/>
          <w:szCs w:val="28"/>
        </w:rPr>
        <w:t xml:space="preserve"> %</w:t>
      </w:r>
      <w:r>
        <w:rPr>
          <w:color w:val="000000" w:themeColor="text1"/>
          <w:sz w:val="28"/>
          <w:szCs w:val="28"/>
        </w:rPr>
        <w:t xml:space="preserve"> к плану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января-</w:t>
      </w:r>
      <w:r>
        <w:rPr>
          <w:color w:val="000000" w:themeColor="text1"/>
          <w:sz w:val="28"/>
          <w:szCs w:val="28"/>
        </w:rPr>
        <w:t xml:space="preserve">июля</w:t>
      </w:r>
      <w:r>
        <w:rPr>
          <w:color w:val="000000" w:themeColor="text1"/>
          <w:sz w:val="28"/>
          <w:szCs w:val="28"/>
        </w:rPr>
        <w:t xml:space="preserve"> 2025 года (</w:t>
      </w:r>
      <w:r>
        <w:rPr>
          <w:color w:val="000000" w:themeColor="text1"/>
          <w:sz w:val="28"/>
          <w:szCs w:val="28"/>
        </w:rPr>
        <w:t xml:space="preserve">4 297 491,0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 и </w:t>
      </w:r>
      <w:r>
        <w:rPr>
          <w:b/>
          <w:bCs/>
          <w:color w:val="000000" w:themeColor="text1"/>
          <w:sz w:val="28"/>
          <w:szCs w:val="28"/>
        </w:rPr>
        <w:t xml:space="preserve">56,4</w:t>
      </w:r>
      <w:r>
        <w:rPr>
          <w:b/>
          <w:bCs/>
          <w:color w:val="000000" w:themeColor="text1"/>
          <w:sz w:val="28"/>
          <w:szCs w:val="28"/>
        </w:rPr>
        <w:t xml:space="preserve"> %</w:t>
      </w:r>
      <w:r>
        <w:rPr>
          <w:color w:val="000000" w:themeColor="text1"/>
          <w:sz w:val="28"/>
          <w:szCs w:val="28"/>
        </w:rPr>
        <w:t xml:space="preserve"> к плану </w:t>
      </w:r>
      <w:r>
        <w:rPr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 xml:space="preserve">7 828 489,0</w:t>
      </w:r>
      <w:r>
        <w:rPr>
          <w:color w:val="000000" w:themeColor="text1"/>
          <w:sz w:val="28"/>
          <w:szCs w:val="28"/>
        </w:rPr>
        <w:t xml:space="preserve"> тыс. руб.). За аналогичный период прошлого года поступления неналоговых доходов составляли </w:t>
      </w:r>
      <w:r>
        <w:rPr>
          <w:color w:val="000000" w:themeColor="text1"/>
          <w:sz w:val="28"/>
          <w:szCs w:val="28"/>
        </w:rPr>
        <w:t xml:space="preserve">4 658 244,0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Безвозмездные поступления</w:t>
      </w:r>
      <w:r>
        <w:rPr>
          <w:color w:val="000000" w:themeColor="text1"/>
          <w:sz w:val="28"/>
          <w:szCs w:val="28"/>
        </w:rPr>
        <w:t xml:space="preserve"> от бюджетов других уровней поступили в сумме         </w:t>
      </w:r>
      <w:r>
        <w:rPr>
          <w:b/>
          <w:bCs/>
          <w:color w:val="000000" w:themeColor="text1"/>
          <w:sz w:val="28"/>
          <w:szCs w:val="28"/>
        </w:rPr>
        <w:t xml:space="preserve">14 651 245,1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ыс. руб., или </w:t>
      </w:r>
      <w:r>
        <w:rPr>
          <w:b/>
          <w:bCs/>
          <w:color w:val="000000" w:themeColor="text1"/>
          <w:sz w:val="28"/>
          <w:szCs w:val="28"/>
        </w:rPr>
        <w:t xml:space="preserve">99,</w:t>
      </w:r>
      <w:r>
        <w:rPr>
          <w:b/>
          <w:bCs/>
          <w:color w:val="000000" w:themeColor="text1"/>
          <w:sz w:val="28"/>
          <w:szCs w:val="28"/>
        </w:rPr>
        <w:t xml:space="preserve">1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%</w:t>
      </w:r>
      <w:r>
        <w:rPr>
          <w:color w:val="000000" w:themeColor="text1"/>
          <w:sz w:val="28"/>
          <w:szCs w:val="28"/>
          <w:highlight w:val="white"/>
        </w:rPr>
        <w:t xml:space="preserve"> к плану января-</w:t>
      </w:r>
      <w:r>
        <w:rPr>
          <w:color w:val="000000" w:themeColor="text1"/>
          <w:sz w:val="28"/>
          <w:szCs w:val="28"/>
          <w:highlight w:val="white"/>
        </w:rPr>
        <w:t xml:space="preserve">июля</w:t>
      </w:r>
      <w:r>
        <w:rPr>
          <w:color w:val="000000" w:themeColor="text1"/>
          <w:sz w:val="28"/>
          <w:szCs w:val="28"/>
          <w:highlight w:val="white"/>
        </w:rPr>
        <w:t xml:space="preserve"> 2025</w:t>
      </w:r>
      <w:r>
        <w:rPr>
          <w:color w:val="000000" w:themeColor="text1"/>
          <w:sz w:val="28"/>
          <w:szCs w:val="28"/>
          <w:highlight w:val="white"/>
        </w:rPr>
        <w:t xml:space="preserve"> года (</w:t>
      </w:r>
      <w:r>
        <w:rPr>
          <w:color w:val="000000" w:themeColor="text1"/>
          <w:sz w:val="28"/>
          <w:szCs w:val="28"/>
          <w:highlight w:val="white"/>
        </w:rPr>
        <w:t xml:space="preserve">14 788 820,5</w:t>
      </w:r>
      <w:r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руб.)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bCs/>
          <w:sz w:val="28"/>
          <w:szCs w:val="28"/>
          <w:highlight w:val="white"/>
        </w:rPr>
        <w:t xml:space="preserve">54,4 % </w:t>
      </w:r>
      <w:r>
        <w:rPr>
          <w:sz w:val="28"/>
          <w:szCs w:val="28"/>
          <w:highlight w:val="white"/>
        </w:rPr>
        <w:t xml:space="preserve">к плану года (</w:t>
      </w:r>
      <w:r>
        <w:rPr>
          <w:sz w:val="28"/>
          <w:szCs w:val="28"/>
          <w:highlight w:val="white"/>
        </w:rPr>
        <w:t xml:space="preserve">26 955 263,3</w:t>
      </w:r>
      <w:r>
        <w:rPr>
          <w:color w:val="000000" w:themeColor="text1"/>
          <w:sz w:val="28"/>
          <w:szCs w:val="28"/>
          <w:highlight w:val="white"/>
        </w:rPr>
        <w:t xml:space="preserve"> тыс. р</w:t>
      </w:r>
      <w:r>
        <w:rPr>
          <w:color w:val="000000" w:themeColor="text1"/>
          <w:sz w:val="28"/>
          <w:szCs w:val="28"/>
        </w:rPr>
        <w:t xml:space="preserve">уб.). За аналогичный период прошлого года поступления составляли </w:t>
      </w:r>
      <w:r>
        <w:rPr>
          <w:color w:val="000000" w:themeColor="text1"/>
          <w:sz w:val="28"/>
          <w:szCs w:val="28"/>
        </w:rPr>
        <w:t xml:space="preserve">15 352 397,4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исполнения плана по доходам за январь-</w:t>
      </w:r>
      <w:r>
        <w:rPr>
          <w:color w:val="000000" w:themeColor="text1"/>
          <w:sz w:val="28"/>
          <w:szCs w:val="28"/>
        </w:rPr>
        <w:t xml:space="preserve">июль</w:t>
      </w:r>
      <w:r>
        <w:rPr>
          <w:color w:val="000000" w:themeColor="text1"/>
          <w:sz w:val="28"/>
          <w:szCs w:val="28"/>
        </w:rPr>
        <w:t xml:space="preserve"> 2025 года по осно</w:t>
      </w:r>
      <w:r>
        <w:rPr>
          <w:color w:val="000000" w:themeColor="text1"/>
          <w:sz w:val="28"/>
          <w:szCs w:val="28"/>
        </w:rPr>
        <w:t xml:space="preserve">вным </w:t>
      </w:r>
      <w:r>
        <w:rPr>
          <w:color w:val="000000" w:themeColor="text1"/>
          <w:sz w:val="28"/>
          <w:szCs w:val="28"/>
        </w:rPr>
        <w:t xml:space="preserve">бюджетообразующим</w:t>
      </w:r>
      <w:r>
        <w:rPr>
          <w:color w:val="000000" w:themeColor="text1"/>
          <w:sz w:val="28"/>
          <w:szCs w:val="28"/>
        </w:rPr>
        <w:t xml:space="preserve"> поступлениям выглядит следующим образом: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По состоянию на 01.08.2025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фактическое поступление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налога на доходы физических лиц </w:t>
      </w: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составило</w:t>
      </w: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9 955 908,1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iCs/>
          <w:color w:val="000000" w:themeColor="text1"/>
          <w:sz w:val="28"/>
          <w:szCs w:val="28"/>
          <w:highlight w:val="white"/>
        </w:rPr>
        <w:t xml:space="preserve">, </w:t>
      </w:r>
      <w:r>
        <w:rPr>
          <w:iCs/>
          <w:color w:val="000000" w:themeColor="text1"/>
          <w:sz w:val="28"/>
          <w:szCs w:val="28"/>
          <w:highlight w:val="white"/>
        </w:rPr>
        <w:t xml:space="preserve">или 93,5 % к плану отчетного периода (10 642 601,7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руб.) и 46,4</w:t>
      </w:r>
      <w:r>
        <w:rPr>
          <w:color w:val="000000" w:themeColor="text1"/>
          <w:sz w:val="28"/>
          <w:szCs w:val="28"/>
          <w:highlight w:val="white"/>
        </w:rPr>
        <w:t xml:space="preserve"> %</w:t>
      </w:r>
      <w:r>
        <w:rPr>
          <w:iCs/>
          <w:color w:val="000000" w:themeColor="text1"/>
          <w:sz w:val="28"/>
          <w:szCs w:val="28"/>
          <w:highlight w:val="white"/>
        </w:rPr>
        <w:t xml:space="preserve"> к</w:t>
      </w:r>
      <w:r>
        <w:rPr>
          <w:color w:val="000000" w:themeColor="text1"/>
          <w:sz w:val="28"/>
          <w:szCs w:val="28"/>
          <w:highlight w:val="white"/>
        </w:rPr>
        <w:t xml:space="preserve"> уточненному плану года (</w:t>
      </w:r>
      <w:r>
        <w:rPr>
          <w:color w:val="000000" w:themeColor="text1"/>
          <w:sz w:val="28"/>
          <w:szCs w:val="28"/>
          <w:highlight w:val="white"/>
        </w:rPr>
        <w:t xml:space="preserve">21 478 832,2                тыс. руб.).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За отчетный период 2025 года сумма возвратов составила 1 140 040,9 тыс. руб., </w:t>
      </w:r>
      <w:r>
        <w:rPr>
          <w:color w:val="000000" w:themeColor="text1"/>
          <w:sz w:val="28"/>
          <w:szCs w:val="28"/>
          <w:highlight w:val="white"/>
        </w:rPr>
        <w:t xml:space="preserve">что на 275 495,9 тыс. руб. больше относительно аналогичного периода прошлого года, или на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24,5 %.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составили 110,0</w:t>
      </w:r>
      <w:r>
        <w:rPr>
          <w:color w:val="000000" w:themeColor="text1"/>
          <w:sz w:val="28"/>
          <w:szCs w:val="28"/>
          <w:highlight w:val="white"/>
        </w:rPr>
        <w:t xml:space="preserve"> %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851"/>
        <w:jc w:val="both"/>
        <w:spacing w:before="0" w:after="0" w:line="240" w:lineRule="auto"/>
        <w:rPr>
          <w:color w:val="000000" w:themeColor="text1"/>
          <w:sz w:val="24"/>
          <w:szCs w:val="24"/>
          <w:highlight w:val="none"/>
        </w:rP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none"/>
        </w:rP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none"/>
        </w:rPr>
        <w:t xml:space="preserve"> туристическому налогу </w:t>
      </w:r>
      <w:r>
        <w:rPr>
          <w:iCs/>
          <w:color w:val="000000" w:themeColor="text1"/>
          <w:sz w:val="28"/>
          <w:szCs w:val="28"/>
          <w:highlight w:val="none"/>
        </w:rPr>
        <w:t xml:space="preserve">фактичес</w:t>
      </w:r>
      <w:r>
        <w:rPr>
          <w:iCs/>
          <w:color w:val="000000" w:themeColor="text1"/>
          <w:sz w:val="28"/>
          <w:szCs w:val="28"/>
          <w:highlight w:val="none"/>
        </w:rPr>
        <w:t xml:space="preserve">кое поступление составило 18 246,5</w:t>
      </w:r>
      <w:r>
        <w:rPr>
          <w:iCs/>
          <w:color w:val="000000" w:themeColor="text1"/>
          <w:sz w:val="28"/>
          <w:szCs w:val="28"/>
          <w:highlight w:val="none"/>
        </w:rPr>
        <w:t xml:space="preserve">             тыс. руб., или 56,1 % к плану отчетного периода (32 497,1 тыс. руб.) и 34,4 % к плану года (52 994,3 тыс. руб.).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tabs>
          <w:tab w:val="left" w:pos="850" w:leader="none"/>
        </w:tabs>
        <w:rPr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  <w:t xml:space="preserve">     </w:t>
      </w:r>
      <w:r>
        <w:rPr>
          <w:iCs/>
          <w:color w:val="000000" w:themeColor="text1"/>
          <w:sz w:val="28"/>
          <w:szCs w:val="28"/>
          <w:highlight w:val="none"/>
        </w:rPr>
        <w:t xml:space="preserve">     </w:t>
      </w:r>
      <w:r>
        <w:rPr>
          <w:iCs/>
          <w:color w:val="000000" w:themeColor="text1"/>
          <w:sz w:val="28"/>
          <w:szCs w:val="28"/>
          <w:highlight w:val="none"/>
        </w:rPr>
        <w:t xml:space="preserve">Услуги по временному проживанию фактически приобретены меньшим количеством лиц, планируемым к размещению.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850"/>
        <w:jc w:val="both"/>
        <w:spacing w:before="0" w:after="0" w:line="240" w:lineRule="auto"/>
        <w:tabs>
          <w:tab w:val="left" w:pos="850" w:leader="none"/>
        </w:tabs>
        <w:rPr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4"/>
          <w:szCs w:val="24"/>
          <w:highlight w:val="none"/>
          <w14:ligatures w14:val="none"/>
        </w:rPr>
      </w:r>
      <w:r>
        <w:rPr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налогу, взимаемому в связи с применением упрощенной системы налогообложения,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</w:t>
      </w:r>
      <w:r>
        <w:rPr>
          <w:iCs/>
          <w:color w:val="000000" w:themeColor="text1"/>
          <w:sz w:val="28"/>
          <w:szCs w:val="28"/>
          <w:highlight w:val="white"/>
        </w:rPr>
        <w:t xml:space="preserve">кое поступление составило 898 846,3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руб., или 98,6 % к плану отчетного периода (91</w:t>
      </w:r>
      <w:r>
        <w:rPr>
          <w:iCs/>
          <w:color w:val="000000" w:themeColor="text1"/>
          <w:sz w:val="28"/>
          <w:szCs w:val="28"/>
          <w:highlight w:val="white"/>
        </w:rPr>
        <w:t xml:space="preserve">1 774,4 тыс. руб.) и 71,4 % к плану года (1 259 409,1                  тыс. руб.).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невыполнение плана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налогу, взимаемому в связи с применением упрощенной системы налогообложения,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повлияло</w:t>
      </w:r>
      <w:r>
        <w:rPr>
          <w:iCs/>
          <w:color w:val="000000" w:themeColor="text1"/>
          <w:sz w:val="28"/>
          <w:szCs w:val="28"/>
          <w:highlight w:val="white"/>
        </w:rPr>
        <w:t xml:space="preserve"> снижение поступлений                                  от строительных организаций.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</w:t>
      </w:r>
      <w:r>
        <w:rPr>
          <w:iCs/>
          <w:color w:val="000000" w:themeColor="text1"/>
          <w:sz w:val="28"/>
          <w:szCs w:val="28"/>
          <w:highlight w:val="white"/>
        </w:rPr>
        <w:t xml:space="preserve">го периода прошлого года поступления составили 106,4 %.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851"/>
        <w:jc w:val="both"/>
        <w:spacing w:before="0" w:after="0" w:line="240" w:lineRule="auto"/>
        <w:rPr>
          <w:color w:val="000000" w:themeColor="text1"/>
          <w:sz w:val="20"/>
          <w:szCs w:val="20"/>
          <w:highlight w:val="white"/>
        </w:rPr>
        <w:suppressLineNumbers w:val="0"/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contextualSpacing w:val="0"/>
        <w:ind w:firstLine="851"/>
        <w:jc w:val="both"/>
        <w:spacing w:before="0" w:after="0" w:line="240" w:lineRule="auto"/>
        <w:rPr>
          <w:color w:val="000000" w:themeColor="text1"/>
          <w:sz w:val="20"/>
          <w:szCs w:val="20"/>
          <w:highlight w:val="white"/>
        </w:rPr>
        <w:suppressLineNumbers w:val="0"/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contextualSpacing w:val="0"/>
        <w:ind w:firstLine="851"/>
        <w:jc w:val="both"/>
        <w:spacing w:before="0" w:after="0" w:line="240" w:lineRule="auto"/>
        <w:rPr>
          <w:color w:val="000000" w:themeColor="text1"/>
          <w:sz w:val="20"/>
          <w:szCs w:val="20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60"/>
        <w:contextualSpacing w:val="0"/>
        <w:ind w:firstLine="709"/>
        <w:jc w:val="both"/>
        <w:spacing w:before="0" w:after="0" w:line="240" w:lineRule="auto"/>
        <w:widowControl w:val="off"/>
        <w:rPr>
          <w:iCs/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По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налогу, взимаемому в связи с применением патентной системы налого-обложения,</w:t>
      </w:r>
      <w:r>
        <w:rPr>
          <w:iCs/>
          <w:color w:val="000000" w:themeColor="text1"/>
          <w:sz w:val="28"/>
          <w:szCs w:val="28"/>
          <w:highlight w:val="white"/>
        </w:rPr>
        <w:t xml:space="preserve"> фактическое поступление составило</w:t>
      </w:r>
      <w:r>
        <w:rPr>
          <w:iCs/>
          <w:color w:val="000000" w:themeColor="text1"/>
          <w:sz w:val="28"/>
          <w:szCs w:val="28"/>
          <w:highlight w:val="white"/>
        </w:rPr>
        <w:t xml:space="preserve"> 335 437,7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руб., или 101,8 %                       к плану отчетного периода (329 592,3 тыс. руб.) и 54,5 % к пл</w:t>
      </w:r>
      <w:r>
        <w:rPr>
          <w:iCs/>
          <w:color w:val="000000" w:themeColor="text1"/>
          <w:sz w:val="28"/>
          <w:szCs w:val="28"/>
          <w:highlight w:val="white"/>
        </w:rPr>
        <w:t xml:space="preserve">ану года (615 839,4                      тыс. руб.).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non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составили 107,9 %. 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pStyle w:val="760"/>
        <w:contextualSpacing w:val="0"/>
        <w:ind w:firstLine="709"/>
        <w:jc w:val="both"/>
        <w:spacing w:before="0" w:after="0" w:line="240" w:lineRule="auto"/>
        <w:widowControl w:val="off"/>
        <w:rPr>
          <w:iCs/>
          <w:color w:val="000000" w:themeColor="text1"/>
          <w:sz w:val="28"/>
          <w:szCs w:val="28"/>
        </w:rPr>
        <w:suppressLineNumbers w:val="0"/>
      </w:pPr>
      <w:r>
        <w:rPr>
          <w:iCs/>
          <w:color w:val="000000" w:themeColor="text1"/>
          <w:sz w:val="28"/>
          <w:szCs w:val="28"/>
        </w:rPr>
        <w:t xml:space="preserve">В соответствии с формой налого</w:t>
      </w:r>
      <w:r>
        <w:rPr>
          <w:iCs/>
          <w:color w:val="000000" w:themeColor="text1"/>
          <w:sz w:val="28"/>
          <w:szCs w:val="28"/>
        </w:rPr>
        <w:t xml:space="preserve">вой отчетности 1-Патент по состоянию                            на 01.01.2025 количество выданных патентов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относительно прошлого года </w:t>
      </w:r>
      <w:r>
        <w:rPr>
          <w:iCs/>
          <w:color w:val="000000" w:themeColor="text1"/>
          <w:sz w:val="28"/>
          <w:szCs w:val="28"/>
        </w:rPr>
        <w:t xml:space="preserve">выросло                  </w:t>
      </w:r>
      <w:r>
        <w:rPr>
          <w:iCs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8,7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%, </w:t>
      </w:r>
      <w:r>
        <w:rPr>
          <w:iCs/>
          <w:color w:val="000000" w:themeColor="text1"/>
          <w:sz w:val="28"/>
          <w:szCs w:val="28"/>
        </w:rPr>
        <w:t xml:space="preserve">или на 1 900 единицы.</w:t>
      </w:r>
      <w:r>
        <w:rPr>
          <w:iCs/>
          <w:color w:val="000000" w:themeColor="text1"/>
          <w:sz w:val="28"/>
          <w:szCs w:val="28"/>
        </w:rPr>
      </w:r>
      <w:r>
        <w:rPr>
          <w:iCs/>
          <w:color w:val="000000" w:themeColor="text1"/>
          <w:sz w:val="28"/>
          <w:szCs w:val="28"/>
        </w:rPr>
      </w:r>
    </w:p>
    <w:p>
      <w:pPr>
        <w:contextualSpacing w:val="0"/>
        <w:ind w:firstLine="851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white"/>
        </w:rPr>
        <w:suppressLineNumbers w:val="0"/>
      </w:pP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П</w:t>
      </w: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о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налогу на имущество физических лиц </w:t>
      </w:r>
      <w:r>
        <w:rPr>
          <w:iCs/>
          <w:color w:val="000000" w:themeColor="text1"/>
          <w:sz w:val="28"/>
          <w:szCs w:val="28"/>
          <w:highlight w:val="white"/>
        </w:rPr>
        <w:t xml:space="preserve">поступление составило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84 172,2</w:t>
      </w:r>
      <w:r>
        <w:rPr>
          <w:iCs/>
          <w:color w:val="000000" w:themeColor="text1"/>
          <w:sz w:val="28"/>
          <w:szCs w:val="28"/>
          <w:highlight w:val="none"/>
        </w:rPr>
        <w:t xml:space="preserve">               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руб., или 117,9 % к плану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71 400,0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руб.) и 5,7 % к плану года (1 486 170,1 тыс. руб.).</w:t>
      </w:r>
      <w:r>
        <w:rPr>
          <w:color w:val="000000" w:themeColor="text1"/>
          <w:sz w:val="28"/>
          <w:szCs w:val="28"/>
          <w:highlight w:val="white"/>
        </w:rPr>
        <w:t xml:space="preserve"> П</w:t>
      </w:r>
      <w:r>
        <w:rPr>
          <w:iCs/>
          <w:color w:val="000000" w:themeColor="text1"/>
          <w:sz w:val="28"/>
          <w:szCs w:val="28"/>
          <w:highlight w:val="white"/>
        </w:rPr>
        <w:t xml:space="preserve">ри отсутствии срока уплаты поступили платежи в счет погашения задолженности.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</w:t>
      </w:r>
      <w:r>
        <w:rPr>
          <w:iCs/>
          <w:color w:val="000000" w:themeColor="text1"/>
          <w:sz w:val="28"/>
          <w:szCs w:val="28"/>
          <w:highlight w:val="white"/>
        </w:rPr>
        <w:t xml:space="preserve">увеличились      на 23,7 %.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b/>
          <w:color w:val="7030a0"/>
          <w:sz w:val="28"/>
          <w:szCs w:val="28"/>
          <w:highlight w:val="white"/>
        </w:rPr>
        <w:suppressLineNumbers w:val="0"/>
      </w:pPr>
      <w:r>
        <w:rPr>
          <w:b/>
          <w:color w:val="7030a0"/>
          <w:sz w:val="28"/>
          <w:szCs w:val="28"/>
          <w:highlight w:val="white"/>
        </w:rPr>
      </w:r>
      <w:r>
        <w:rPr>
          <w:b/>
          <w:color w:val="7030a0"/>
          <w:sz w:val="28"/>
          <w:szCs w:val="28"/>
          <w:highlight w:val="white"/>
        </w:rPr>
      </w:r>
      <w:r>
        <w:rPr>
          <w:b/>
          <w:color w:val="7030a0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земельному налогу</w:t>
      </w:r>
      <w:r>
        <w:rPr>
          <w:color w:val="000000" w:themeColor="text1"/>
          <w:sz w:val="28"/>
          <w:szCs w:val="28"/>
          <w:highlight w:val="white"/>
        </w:rPr>
        <w:t xml:space="preserve"> фактическое поступление со</w:t>
      </w:r>
      <w:r>
        <w:rPr>
          <w:color w:val="000000" w:themeColor="text1"/>
          <w:sz w:val="28"/>
          <w:szCs w:val="28"/>
          <w:highlight w:val="white"/>
        </w:rPr>
        <w:t xml:space="preserve">ставило </w:t>
      </w:r>
      <w:r>
        <w:rPr>
          <w:color w:val="000000" w:themeColor="text1"/>
          <w:sz w:val="28"/>
          <w:szCs w:val="28"/>
          <w:highlight w:val="white"/>
        </w:rPr>
        <w:t xml:space="preserve">1 658 394,4</w:t>
      </w:r>
      <w:r>
        <w:rPr>
          <w:color w:val="000000" w:themeColor="text1"/>
          <w:sz w:val="28"/>
          <w:szCs w:val="28"/>
          <w:highlight w:val="white"/>
        </w:rPr>
        <w:t xml:space="preserve">                     тыс. руб., что на 3,9 % превышает план отчетного периода </w:t>
      </w:r>
      <w:r>
        <w:rPr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8"/>
          <w:szCs w:val="28"/>
          <w:highlight w:val="white"/>
        </w:rPr>
        <w:t xml:space="preserve">1 596 886,0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тыс. руб.)             и составляет 68,0 % к уточненному плану года  (2 439 929,8 тыс.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увеличились       на 12,9 %</w:t>
      </w:r>
      <w:r>
        <w:rPr>
          <w:iCs/>
          <w:color w:val="000000" w:themeColor="text1"/>
          <w:sz w:val="28"/>
          <w:szCs w:val="28"/>
          <w:highlight w:val="white"/>
        </w:rPr>
        <w:t xml:space="preserve">.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851"/>
        <w:jc w:val="both"/>
        <w:spacing w:before="0" w:after="0" w:line="240" w:lineRule="auto"/>
        <w:rPr>
          <w:color w:val="7030a0"/>
          <w:sz w:val="28"/>
          <w:szCs w:val="28"/>
          <w:highlight w:val="yellow"/>
        </w:rPr>
        <w:suppressLineNumbers w:val="0"/>
      </w:pPr>
      <w:r>
        <w:rPr>
          <w:iCs/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color w:val="000000" w:themeColor="text1"/>
          <w:sz w:val="28"/>
          <w:szCs w:val="28"/>
          <w:highlight w:val="none"/>
        </w:rPr>
        <w:t xml:space="preserve">Доходы, полу</w:t>
      </w:r>
      <w:r>
        <w:rPr>
          <w:b/>
          <w:color w:val="000000" w:themeColor="text1"/>
          <w:sz w:val="28"/>
          <w:szCs w:val="28"/>
          <w:highlight w:val="none"/>
        </w:rPr>
        <w:t xml:space="preserve">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округов, а также средства от продажи права на заключение договоров аренды указанных земельных участков, </w:t>
      </w:r>
      <w:r>
        <w:rPr>
          <w:rFonts w:eastAsia="Calibri"/>
          <w:i/>
          <w:color w:val="000000" w:themeColor="text1"/>
          <w:sz w:val="28"/>
          <w:szCs w:val="28"/>
          <w:highlight w:val="none"/>
        </w:rPr>
        <w:t xml:space="preserve">администри-руемые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</w:t>
      </w:r>
      <w:r>
        <w:rPr>
          <w:color w:val="000000" w:themeColor="text1"/>
          <w:sz w:val="28"/>
          <w:szCs w:val="28"/>
          <w:highlight w:val="none"/>
        </w:rPr>
        <w:t xml:space="preserve">261 445,9 тыс. руб., что на 9,1 % больше плана отчетного периода</w:t>
      </w:r>
      <w:r>
        <w:rPr>
          <w:color w:val="000000" w:themeColor="text1"/>
          <w:sz w:val="28"/>
          <w:szCs w:val="28"/>
          <w:highlight w:val="none"/>
        </w:rPr>
        <w:t xml:space="preserve"> (239 592,0 тыс. руб.) </w:t>
      </w:r>
      <w:r>
        <w:rPr>
          <w:color w:val="000000" w:themeColor="text1"/>
          <w:sz w:val="28"/>
          <w:szCs w:val="28"/>
          <w:highlight w:val="none"/>
        </w:rPr>
        <w:t xml:space="preserve">и составляет 66,5 % к плану года</w:t>
      </w:r>
      <w:r>
        <w:rPr>
          <w:color w:val="000000" w:themeColor="text1"/>
          <w:sz w:val="28"/>
          <w:szCs w:val="28"/>
          <w:highlight w:val="none"/>
        </w:rPr>
        <w:t xml:space="preserve"> (3</w:t>
      </w:r>
      <w:r>
        <w:rPr>
          <w:color w:val="000000" w:themeColor="text1"/>
          <w:sz w:val="28"/>
          <w:szCs w:val="28"/>
          <w:highlight w:val="none"/>
        </w:rPr>
        <w:t xml:space="preserve">93 350,3</w:t>
      </w:r>
      <w:r>
        <w:rPr>
          <w:color w:val="000000" w:themeColor="text1"/>
          <w:sz w:val="28"/>
          <w:szCs w:val="28"/>
          <w:highlight w:val="none"/>
        </w:rPr>
        <w:t xml:space="preserve"> тыс. </w:t>
      </w:r>
      <w:r>
        <w:rPr>
          <w:color w:val="000000" w:themeColor="text1"/>
          <w:sz w:val="28"/>
          <w:szCs w:val="28"/>
          <w:highlight w:val="none"/>
        </w:rPr>
        <w:t xml:space="preserve">руб.).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Относительно аналогичного периода прошлого года поступления по данному виду дохода увеличились на 38,8 % (на 73 149,5 тыс. руб.) </w:t>
      </w:r>
      <w:r>
        <w:rPr>
          <w:color w:val="000000" w:themeColor="text1"/>
          <w:sz w:val="28"/>
          <w:szCs w:val="28"/>
          <w:highlight w:val="none"/>
        </w:rPr>
        <w:t xml:space="preserve">за счет поступления средств от продажи права на заключение договоров аренды земельных участков на торгах.       </w:t>
      </w:r>
      <w:r>
        <w:rPr>
          <w:color w:val="000000" w:themeColor="text1"/>
          <w:sz w:val="28"/>
          <w:szCs w:val="28"/>
          <w:highlight w:val="none"/>
        </w:rPr>
        <w:tab/>
        <w:t xml:space="preserve">В том числе: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outlineLvl w:val="0"/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none"/>
        </w:rPr>
        <w:t xml:space="preserve">доходы от арендной платы за земельные участки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поступили в сумме </w:t>
      </w:r>
      <w:r>
        <w:rPr>
          <w:color w:val="000000" w:themeColor="text1"/>
          <w:sz w:val="28"/>
          <w:szCs w:val="28"/>
          <w:highlight w:val="none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157 810,7</w:t>
      </w:r>
      <w:r>
        <w:rPr>
          <w:color w:val="000000" w:themeColor="text1"/>
          <w:sz w:val="28"/>
          <w:szCs w:val="28"/>
          <w:highlight w:val="none"/>
        </w:rPr>
        <w:t xml:space="preserve"> тыс. руб., что незначительно</w:t>
      </w:r>
      <w:r>
        <w:rPr>
          <w:color w:val="000000" w:themeColor="text1"/>
          <w:sz w:val="28"/>
          <w:szCs w:val="28"/>
          <w:highlight w:val="none"/>
        </w:rPr>
        <w:t xml:space="preserve"> ниже установленного плана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158 400,0</w:t>
      </w:r>
      <w:r>
        <w:rPr>
          <w:color w:val="000000" w:themeColor="text1"/>
          <w:sz w:val="28"/>
          <w:szCs w:val="28"/>
          <w:highlight w:val="none"/>
        </w:rPr>
        <w:t xml:space="preserve"> тыс. руб.) и меньше объема аналогичного периода прошлого года                            н</w:t>
      </w:r>
      <w:r>
        <w:rPr>
          <w:color w:val="000000" w:themeColor="text1"/>
          <w:sz w:val="28"/>
          <w:szCs w:val="28"/>
          <w:highlight w:val="none"/>
        </w:rPr>
        <w:t xml:space="preserve">а 10 713,2</w:t>
      </w:r>
      <w:r>
        <w:rPr>
          <w:color w:val="000000" w:themeColor="text1"/>
          <w:sz w:val="28"/>
          <w:szCs w:val="28"/>
          <w:highlight w:val="none"/>
        </w:rPr>
        <w:t xml:space="preserve"> тыс. руб.;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outlineLvl w:val="0"/>
        <w:suppressLineNumbers w:val="0"/>
      </w:pPr>
      <w:r>
        <w:rPr>
          <w:i/>
          <w:color w:val="000000" w:themeColor="text1"/>
          <w:sz w:val="28"/>
          <w:szCs w:val="28"/>
          <w:highlight w:val="none"/>
        </w:rPr>
        <w:t xml:space="preserve">-</w:t>
      </w:r>
      <w:r>
        <w:rPr>
          <w:i/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bCs/>
          <w:i/>
          <w:color w:val="000000" w:themeColor="text1"/>
          <w:sz w:val="28"/>
          <w:szCs w:val="28"/>
          <w:highlight w:val="none"/>
        </w:rPr>
        <w:t xml:space="preserve">средства от реализации права на заключение договоров аренды земельных участков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103 635,2</w:t>
      </w:r>
      <w:r>
        <w:rPr>
          <w:color w:val="000000" w:themeColor="text1"/>
          <w:sz w:val="28"/>
          <w:szCs w:val="28"/>
          <w:highlight w:val="none"/>
        </w:rPr>
        <w:t xml:space="preserve"> тыс. </w:t>
      </w:r>
      <w:r>
        <w:rPr>
          <w:color w:val="000000" w:themeColor="text1"/>
          <w:sz w:val="28"/>
          <w:szCs w:val="28"/>
          <w:highlight w:val="none"/>
        </w:rPr>
        <w:t xml:space="preserve">руб.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что на 27,6 % больше плана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81 192,0</w:t>
      </w:r>
      <w:r>
        <w:rPr>
          <w:color w:val="000000" w:themeColor="text1"/>
          <w:sz w:val="28"/>
          <w:szCs w:val="28"/>
          <w:highlight w:val="none"/>
        </w:rPr>
        <w:t xml:space="preserve"> тыс. руб.). </w:t>
      </w: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none"/>
        </w:rPr>
        <w:t xml:space="preserve">еревыполнение, в основном, сложилось                      </w:t>
      </w:r>
      <w:r>
        <w:rPr>
          <w:color w:val="000000" w:themeColor="text1"/>
          <w:sz w:val="28"/>
          <w:szCs w:val="28"/>
          <w:highlight w:val="none"/>
        </w:rPr>
        <w:t xml:space="preserve">за счет поступления денежных средств по итогам аукци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на, на котором было реализовано право на заключение договоров аренды земельных участков </w:t>
        <w:br/>
        <w:t xml:space="preserve">для строительства объектов производственного и складского назначения </w:t>
        <w:br/>
        <w:t xml:space="preserve">по ул. Промышленной, 135Б и 135В, состоявшегося 26 декабря 2024 года, в сумме 29 201,2 тыс. руб.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b/>
          <w:bCs/>
          <w:color w:val="7030a0"/>
          <w:sz w:val="28"/>
          <w:szCs w:val="28"/>
          <w:highlight w:val="yellow"/>
        </w:rPr>
        <w:suppressLineNumbers w:val="0"/>
      </w:pPr>
      <w:r>
        <w:rPr>
          <w:b/>
          <w:color w:val="7030a0"/>
          <w:sz w:val="28"/>
          <w:szCs w:val="28"/>
          <w:highlight w:val="yellow"/>
        </w:rPr>
      </w:r>
      <w:r>
        <w:rPr>
          <w:b/>
          <w:bCs/>
          <w:color w:val="7030a0"/>
          <w:sz w:val="28"/>
          <w:szCs w:val="28"/>
          <w:highlight w:val="yellow"/>
        </w:rPr>
      </w:r>
      <w:r>
        <w:rPr>
          <w:b/>
          <w:bCs/>
          <w:color w:val="7030a0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b/>
          <w:bCs/>
          <w:color w:val="7030a0"/>
          <w:sz w:val="24"/>
          <w:szCs w:val="24"/>
          <w:highlight w:val="yellow"/>
        </w:rPr>
        <w:suppressLineNumbers w:val="0"/>
      </w:pPr>
      <w:r>
        <w:rPr>
          <w:b/>
          <w:color w:val="7030a0"/>
          <w:sz w:val="28"/>
          <w:szCs w:val="28"/>
          <w:highlight w:val="yellow"/>
        </w:rPr>
      </w:r>
      <w:r>
        <w:rPr>
          <w:b/>
          <w:bCs/>
          <w:color w:val="7030a0"/>
          <w:sz w:val="24"/>
          <w:szCs w:val="24"/>
          <w:highlight w:val="yellow"/>
        </w:rPr>
      </w:r>
      <w:r>
        <w:rPr>
          <w:b/>
          <w:bCs/>
          <w:color w:val="7030a0"/>
          <w:sz w:val="24"/>
          <w:szCs w:val="24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color w:val="000000" w:themeColor="text1"/>
          <w:sz w:val="28"/>
          <w:szCs w:val="28"/>
          <w:highlight w:val="none"/>
        </w:rPr>
        <w:t xml:space="preserve">Доходы, получаемые в виде арендной платы </w:t>
      </w:r>
      <w:r>
        <w:rPr>
          <w:b/>
          <w:color w:val="000000" w:themeColor="text1"/>
          <w:sz w:val="28"/>
          <w:szCs w:val="28"/>
          <w:highlight w:val="none"/>
        </w:rPr>
        <w:t xml:space="preserve">за земли, находящиеся </w:t>
      </w:r>
      <w:r>
        <w:rPr>
          <w:b/>
          <w:color w:val="000000" w:themeColor="text1"/>
          <w:sz w:val="28"/>
          <w:szCs w:val="28"/>
          <w:highlight w:val="none"/>
        </w:rPr>
        <w:br/>
        <w:t xml:space="preserve">в собственности городских округов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b/>
          <w:color w:val="000000" w:themeColor="text1"/>
          <w:sz w:val="28"/>
          <w:szCs w:val="28"/>
          <w:highlight w:val="none"/>
        </w:rPr>
        <w:t xml:space="preserve"> а</w:t>
      </w:r>
      <w:r>
        <w:rPr>
          <w:b/>
          <w:color w:val="000000" w:themeColor="text1"/>
          <w:sz w:val="28"/>
          <w:szCs w:val="28"/>
          <w:highlight w:val="none"/>
        </w:rPr>
        <w:t xml:space="preserve"> также средства от продажи права на заключение договоров аренды указанных земельных участков, </w:t>
      </w:r>
      <w:r>
        <w:rPr>
          <w:rFonts w:eastAsia="Calibri"/>
          <w:i/>
          <w:color w:val="000000" w:themeColor="text1"/>
          <w:sz w:val="28"/>
          <w:szCs w:val="28"/>
          <w:highlight w:val="none"/>
        </w:rPr>
        <w:t xml:space="preserve">администри-руемые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46 793,5 тыс. руб., что составляет </w:t>
      </w:r>
      <w:r>
        <w:rPr>
          <w:color w:val="000000" w:themeColor="text1"/>
          <w:sz w:val="28"/>
          <w:szCs w:val="28"/>
          <w:highlight w:val="none"/>
        </w:rPr>
        <w:t xml:space="preserve">91,</w:t>
      </w:r>
      <w:r>
        <w:rPr>
          <w:color w:val="000000" w:themeColor="text1"/>
          <w:sz w:val="28"/>
          <w:szCs w:val="28"/>
          <w:highlight w:val="none"/>
        </w:rPr>
        <w:t xml:space="preserve">5 </w:t>
      </w:r>
      <w:r>
        <w:rPr>
          <w:color w:val="000000" w:themeColor="text1"/>
          <w:sz w:val="28"/>
          <w:szCs w:val="28"/>
          <w:highlight w:val="none"/>
        </w:rPr>
        <w:t xml:space="preserve">% к плану отчетного периода (51 158,1 тыс. руб.) и 27,6 % к плану года </w:t>
      </w:r>
      <w:r>
        <w:rPr>
          <w:color w:val="000000" w:themeColor="text1"/>
          <w:sz w:val="28"/>
          <w:szCs w:val="28"/>
          <w:highlight w:val="none"/>
        </w:rPr>
        <w:t xml:space="preserve">(169 383,1 тыс. руб.). </w:t>
      </w:r>
      <w:r>
        <w:rPr>
          <w:color w:val="000000" w:themeColor="text1"/>
          <w:sz w:val="28"/>
          <w:szCs w:val="28"/>
          <w:highlight w:val="none"/>
        </w:rPr>
        <w:t xml:space="preserve">В том чи</w:t>
      </w:r>
      <w:r>
        <w:rPr>
          <w:color w:val="000000" w:themeColor="text1"/>
          <w:sz w:val="28"/>
          <w:szCs w:val="28"/>
          <w:highlight w:val="none"/>
        </w:rPr>
        <w:t xml:space="preserve">сле: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outlineLvl w:val="0"/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none"/>
        </w:rPr>
        <w:t xml:space="preserve">доходы от арендной платы за земельные участки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поступили в сумме </w:t>
      </w:r>
      <w:r>
        <w:rPr>
          <w:color w:val="000000" w:themeColor="text1"/>
          <w:sz w:val="28"/>
          <w:szCs w:val="28"/>
          <w:highlight w:val="none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36 014,8</w:t>
      </w:r>
      <w:r>
        <w:rPr>
          <w:color w:val="000000" w:themeColor="text1"/>
          <w:sz w:val="28"/>
          <w:szCs w:val="28"/>
          <w:highlight w:val="none"/>
        </w:rPr>
        <w:t xml:space="preserve"> тыс. руб., что на 13,8 %</w:t>
      </w:r>
      <w:r>
        <w:rPr>
          <w:color w:val="000000" w:themeColor="text1"/>
          <w:sz w:val="28"/>
          <w:szCs w:val="28"/>
          <w:highlight w:val="none"/>
        </w:rPr>
        <w:t xml:space="preserve"> больше плана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31 653,0</w:t>
      </w:r>
      <w:r>
        <w:rPr>
          <w:color w:val="000000" w:themeColor="text1"/>
          <w:sz w:val="28"/>
          <w:szCs w:val="28"/>
          <w:highlight w:val="none"/>
        </w:rPr>
        <w:t xml:space="preserve"> тыс. руб.)        и больше объема аналогичного периода прошлого года на 10 847,1 тыс. руб.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Перевыполнение </w:t>
      </w:r>
      <w:r>
        <w:rPr>
          <w:color w:val="000000" w:themeColor="text1"/>
          <w:sz w:val="28"/>
          <w:szCs w:val="28"/>
          <w:highlight w:val="none"/>
        </w:rPr>
        <w:t xml:space="preserve">плана отчетного период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обусловлено поступлением оплат по договорам аренды, заключенным после формирования проекта бюджетного задания               на 2025 год;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-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средства от продажи права на заключение договоров аренды 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земельных участков, находящихся в муниципальной собственности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10 778,7 тыс. руб., что  на 44,7 % меньше </w:t>
      </w:r>
      <w:r>
        <w:rPr>
          <w:color w:val="000000" w:themeColor="text1"/>
          <w:sz w:val="28"/>
          <w:szCs w:val="28"/>
          <w:highlight w:val="none"/>
        </w:rPr>
        <w:t xml:space="preserve">плана отчетного период</w:t>
      </w:r>
      <w:r>
        <w:rPr>
          <w:color w:val="000000" w:themeColor="text1"/>
          <w:sz w:val="28"/>
          <w:szCs w:val="28"/>
          <w:highlight w:val="none"/>
        </w:rPr>
        <w:t xml:space="preserve"> (19 505,1 тыс.руб.). </w:t>
      </w:r>
      <w:r>
        <w:rPr>
          <w:color w:val="000000" w:themeColor="text1"/>
          <w:sz w:val="28"/>
          <w:szCs w:val="28"/>
          <w:highlight w:val="none"/>
        </w:rPr>
        <w:t xml:space="preserve">Неисполнение кассового плана обусловлено выбытием из арендного фонда земельного уч</w:t>
      </w:r>
      <w:r>
        <w:rPr>
          <w:color w:val="000000" w:themeColor="text1"/>
          <w:sz w:val="28"/>
          <w:szCs w:val="28"/>
          <w:highlight w:val="none"/>
        </w:rPr>
        <w:t xml:space="preserve">астка, распо</w:t>
      </w:r>
      <w:r>
        <w:rPr>
          <w:color w:val="000000" w:themeColor="text1"/>
          <w:sz w:val="28"/>
          <w:szCs w:val="28"/>
          <w:highlight w:val="none"/>
        </w:rPr>
        <w:t xml:space="preserve">ложенного по адресу ул. Магистральная, 86б, предоставленного под строительство жилого комплекса. В июле 2025 года осуществлена государственная регистрация общедолевой собственности на объекты недвижимости, расположенные             </w:t>
      </w:r>
      <w:r>
        <w:rPr>
          <w:color w:val="000000" w:themeColor="text1"/>
          <w:sz w:val="28"/>
          <w:szCs w:val="28"/>
          <w:highlight w:val="none"/>
        </w:rPr>
        <w:t xml:space="preserve">в многоквартирном доме.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white"/>
        </w:rPr>
        <w:outlineLvl w:val="0"/>
        <w:suppressLineNumbers w:val="0"/>
      </w:pP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none"/>
        </w:rPr>
        <w:outlineLvl w:val="0"/>
        <w:suppressLineNumbers w:val="0"/>
      </w:pPr>
      <w:r>
        <w:rPr>
          <w:rFonts w:eastAsia="Calibri"/>
          <w:b/>
          <w:color w:val="000000" w:themeColor="text1"/>
          <w:sz w:val="28"/>
          <w:szCs w:val="28"/>
          <w:highlight w:val="none"/>
        </w:rPr>
        <w:tab/>
      </w:r>
      <w:r>
        <w:rPr>
          <w:rFonts w:eastAsia="Calibri"/>
          <w:b/>
          <w:color w:val="000000" w:themeColor="text1"/>
          <w:sz w:val="28"/>
          <w:szCs w:val="28"/>
          <w:highlight w:val="white"/>
        </w:rPr>
        <w:t xml:space="preserve">Доходы от сдачи в аренду муниципального имущества,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имущественных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 поступили в сумме 46</w:t>
      </w:r>
      <w:r>
        <w:rPr>
          <w:rFonts w:eastAsia="Calibri"/>
          <w:color w:val="000000" w:themeColor="text1"/>
          <w:sz w:val="28"/>
          <w:szCs w:val="28"/>
          <w:highlight w:val="white"/>
          <w:lang w:val="en-US"/>
        </w:rPr>
        <w:t xml:space="preserve"> 635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,8 тыс. руб., что составляет 102,3 % от плана отчетного периода (45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6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00,0 тыс. руб.) и 57,6 %                        от плана года (80 987,0 тыс. руб.).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outlineLvl w:val="0"/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</w:t>
      </w:r>
      <w:r>
        <w:rPr>
          <w:color w:val="000000" w:themeColor="text1"/>
          <w:sz w:val="28"/>
          <w:szCs w:val="28"/>
          <w:highlight w:val="white"/>
        </w:rPr>
        <w:t xml:space="preserve">ода составили 98,6 %.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yellow"/>
        </w:rPr>
        <w:suppressLineNumbers w:val="0"/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7030a0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рочие доходы от использования имущества и прав, находящихся                             в государственной и муниципальной собственности (за исключением имущества бюджетных и автономных учреждений, а также имущества государственных               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и муниципальных унитарных предприятий, в том числе ка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зенных)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поступили               в сумме 109 864,3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руб., что составляет 108,2 % от плана отчетного периода                      (101 565,1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руб.) и 87,9 % от плана года (185 836,2 тыс. 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i w:val="0"/>
          <w:iCs w:val="0"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i/>
          <w:iCs/>
          <w:color w:val="000000" w:themeColor="text1"/>
          <w:sz w:val="28"/>
          <w:szCs w:val="28"/>
          <w:highlight w:val="white"/>
        </w:rPr>
        <w:t xml:space="preserve">доходы по договорам на размещение рекламных конструкций</w:t>
      </w:r>
      <w:r>
        <w:rPr>
          <w:i/>
          <w:iCs/>
          <w:color w:val="000000" w:themeColor="text1"/>
          <w:sz w:val="28"/>
          <w:szCs w:val="28"/>
          <w:highlight w:val="white"/>
        </w:rPr>
        <w:t xml:space="preserve">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администри-руемые департаментом экономики и промышленной политики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            </w:t>
      </w:r>
      <w:r>
        <w:rPr>
          <w:color w:val="000000" w:themeColor="text1"/>
          <w:sz w:val="28"/>
          <w:szCs w:val="28"/>
          <w:highlight w:val="white"/>
        </w:rPr>
        <w:t xml:space="preserve"> 57 364,4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101,0 % </w:t>
      </w:r>
      <w:r>
        <w:rPr>
          <w:color w:val="000000" w:themeColor="text1"/>
          <w:sz w:val="28"/>
          <w:szCs w:val="28"/>
          <w:highlight w:val="white"/>
        </w:rPr>
        <w:t xml:space="preserve">к плану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периода </w:t>
      </w:r>
      <w:r>
        <w:rPr>
          <w:color w:val="000000" w:themeColor="text1"/>
          <w:sz w:val="28"/>
          <w:szCs w:val="28"/>
          <w:highlight w:val="white"/>
        </w:rPr>
        <w:t xml:space="preserve">(56 821,6</w:t>
      </w:r>
      <w:r>
        <w:rPr>
          <w:color w:val="000000" w:themeColor="text1"/>
          <w:sz w:val="28"/>
          <w:szCs w:val="28"/>
          <w:highlight w:val="white"/>
        </w:rPr>
        <w:t xml:space="preserve"> тыс. руб.) </w:t>
      </w:r>
      <w:r>
        <w:rPr>
          <w:color w:val="000000" w:themeColor="text1"/>
          <w:sz w:val="28"/>
          <w:szCs w:val="28"/>
          <w:highlight w:val="white"/>
        </w:rPr>
        <w:t xml:space="preserve">и 54,8 % к плану года (104 746,7 тыс. руб.). </w:t>
      </w:r>
      <w:r>
        <w:rPr>
          <w:color w:val="000000" w:themeColor="text1"/>
          <w:sz w:val="28"/>
          <w:szCs w:val="28"/>
          <w:highlight w:val="white"/>
        </w:rPr>
        <w:t xml:space="preserve">Перевыполнение плана обусловлено поступлением авансовых платежей за август 2025 года;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i w:val="0"/>
          <w:iCs w:val="0"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i/>
          <w:iCs/>
          <w:color w:val="000000" w:themeColor="text1"/>
          <w:sz w:val="28"/>
          <w:szCs w:val="28"/>
          <w:highlight w:val="white"/>
        </w:rPr>
        <w:t xml:space="preserve">доходы по договорам на размещение нестационарных объектов</w:t>
      </w:r>
      <w:r>
        <w:rPr>
          <w:i/>
          <w:iCs/>
          <w:color w:val="000000" w:themeColor="text1"/>
          <w:sz w:val="28"/>
          <w:szCs w:val="28"/>
          <w:highlight w:val="white"/>
        </w:rPr>
        <w:t xml:space="preserve">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админист-рируемые департаментом экономики и промышленной политики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10 249,4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в 1,8 раза превышает план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периода</w:t>
      </w:r>
      <w:r>
        <w:rPr>
          <w:color w:val="000000" w:themeColor="text1"/>
          <w:sz w:val="28"/>
          <w:szCs w:val="28"/>
          <w:highlight w:val="white"/>
        </w:rPr>
        <w:t xml:space="preserve"> (5 802,1</w:t>
      </w:r>
      <w:r>
        <w:rPr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color w:val="000000" w:themeColor="text1"/>
          <w:sz w:val="28"/>
          <w:szCs w:val="28"/>
          <w:highlight w:val="white"/>
        </w:rPr>
        <w:t xml:space="preserve">) и составляет 92,8 % к плану года (11 046,9 тыс. руб.).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Перевыполнение плана обусловлено поступлением авансовых платежей, а также задолженности по договорам на размещение нестационарных торговых объектов.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rFonts w:eastAsia="Calibri"/>
          <w:color w:val="auto"/>
          <w:sz w:val="20"/>
          <w:szCs w:val="20"/>
          <w:highlight w:val="white"/>
        </w:rPr>
        <w:outlineLvl w:val="0"/>
        <w:suppressLineNumbers w:val="0"/>
      </w:pPr>
      <w:r>
        <w:rPr>
          <w:rFonts w:eastAsia="Calibri"/>
          <w:color w:val="auto"/>
          <w:sz w:val="20"/>
          <w:szCs w:val="20"/>
          <w:highlight w:val="white"/>
        </w:rPr>
      </w:r>
      <w:r>
        <w:rPr>
          <w:rFonts w:eastAsia="Calibri"/>
          <w:color w:val="auto"/>
          <w:sz w:val="20"/>
          <w:szCs w:val="20"/>
          <w:highlight w:val="white"/>
        </w:rPr>
      </w:r>
      <w:r>
        <w:rPr>
          <w:rFonts w:eastAsia="Calibri"/>
          <w:color w:val="auto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rFonts w:eastAsia="Calibri"/>
          <w:color w:val="auto"/>
          <w:sz w:val="22"/>
          <w:szCs w:val="22"/>
          <w:highlight w:val="white"/>
        </w:rPr>
        <w:outlineLvl w:val="0"/>
        <w:suppressLineNumbers w:val="0"/>
      </w:pP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2"/>
          <w:szCs w:val="22"/>
          <w:highlight w:val="white"/>
        </w:rPr>
      </w:r>
      <w:r>
        <w:rPr>
          <w:rFonts w:eastAsia="Calibri"/>
          <w:color w:val="auto"/>
          <w:sz w:val="22"/>
          <w:szCs w:val="22"/>
          <w:highlight w:val="white"/>
        </w:rPr>
      </w:r>
    </w:p>
    <w:p>
      <w:pPr>
        <w:contextualSpacing w:val="0"/>
        <w:ind w:firstLine="0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rFonts w:eastAsia="Calibri"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auto"/>
          <w:sz w:val="28"/>
          <w:szCs w:val="28"/>
          <w:highlight w:val="none"/>
        </w:rPr>
        <w:t xml:space="preserve">         </w:t>
      </w:r>
      <w:r>
        <w:rPr>
          <w:b/>
          <w:color w:val="auto"/>
          <w:sz w:val="28"/>
          <w:szCs w:val="28"/>
          <w:highlight w:val="non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Платежи при пользовании природными ресурсами</w:t>
      </w:r>
      <w:r>
        <w:rPr>
          <w:color w:val="auto"/>
          <w:sz w:val="28"/>
          <w:szCs w:val="28"/>
          <w:highlight w:val="white"/>
        </w:rPr>
        <w:t xml:space="preserve">, поступили в сумме</w:t>
      </w:r>
      <w:r>
        <w:rPr>
          <w:color w:val="auto"/>
          <w:sz w:val="28"/>
          <w:szCs w:val="28"/>
          <w:highlight w:val="white"/>
        </w:rPr>
        <w:br/>
        <w:t xml:space="preserve">48</w:t>
      </w:r>
      <w:r>
        <w:rPr>
          <w:rFonts w:eastAsia="Calibri"/>
          <w:color w:val="auto"/>
          <w:sz w:val="28"/>
          <w:szCs w:val="28"/>
          <w:highlight w:val="white"/>
        </w:rPr>
        <w:t xml:space="preserve"> 741,8 </w:t>
      </w:r>
      <w:r>
        <w:rPr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1,2 раза превышает план отчетного периода (39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244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,4                   тыс. руб.) и </w:t>
      </w:r>
      <w:r>
        <w:rPr>
          <w:color w:val="000000" w:themeColor="text1"/>
          <w:sz w:val="28"/>
          <w:szCs w:val="28"/>
          <w:highlight w:val="white"/>
        </w:rPr>
        <w:t xml:space="preserve">составляет 95,4 % от плана года (51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086,0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0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rFonts w:eastAsia="Calibri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        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yellow"/>
          <w14:ligatures w14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плата за негативное воздействие на окружающую среду,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администрируемая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Западно-Уральским межрегиональным управлением </w:t>
      </w:r>
      <w:r>
        <w:rPr>
          <w:i/>
          <w:color w:val="000000" w:themeColor="text1"/>
          <w:sz w:val="28"/>
          <w:szCs w:val="28"/>
          <w:highlight w:val="white"/>
        </w:rPr>
        <w:t xml:space="preserve">Росприроднадзора,</w:t>
      </w:r>
      <w:r>
        <w:rPr>
          <w:color w:val="000000" w:themeColor="text1"/>
          <w:sz w:val="28"/>
          <w:szCs w:val="28"/>
          <w:highlight w:val="white"/>
        </w:rPr>
        <w:t xml:space="preserve"> поступила       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076,0</w:t>
      </w:r>
      <w:r>
        <w:rPr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1,3 раза превышает план отчетного периода (37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529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,6 тыс. руб.) и </w:t>
      </w:r>
      <w:r>
        <w:rPr>
          <w:color w:val="000000" w:themeColor="text1"/>
          <w:sz w:val="28"/>
          <w:szCs w:val="28"/>
          <w:highlight w:val="white"/>
        </w:rPr>
        <w:t xml:space="preserve">сост</w:t>
      </w:r>
      <w:r>
        <w:rPr>
          <w:color w:val="000000" w:themeColor="text1"/>
          <w:sz w:val="28"/>
          <w:szCs w:val="28"/>
          <w:highlight w:val="white"/>
        </w:rPr>
        <w:t xml:space="preserve">авляет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98,1 % от план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а года (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47 </w:t>
      </w:r>
      <w:r>
        <w:rPr>
          <w:color w:val="000000" w:themeColor="text1"/>
          <w:sz w:val="28"/>
          <w:szCs w:val="28"/>
          <w:highlight w:val="white"/>
        </w:rPr>
        <w:t xml:space="preserve">997,3 т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ыс. руб.)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Перевыполнение плана отчетного периода обусловлено внесением платежей за сброс загрязняющих веществ с применением сверхлимитного повышающего коэффициента;</w:t>
      </w:r>
      <w:r>
        <w:rPr>
          <w:rFonts w:eastAsia="Calibri"/>
          <w:color w:val="000000" w:themeColor="text1"/>
          <w:sz w:val="28"/>
          <w:szCs w:val="28"/>
          <w:highlight w:val="yellow"/>
          <w14:ligatures w14:val="none"/>
        </w:rPr>
      </w:r>
      <w:r>
        <w:rPr>
          <w:rFonts w:eastAsia="Calibri"/>
          <w:color w:val="000000" w:themeColor="text1"/>
          <w:sz w:val="28"/>
          <w:szCs w:val="28"/>
          <w:highlight w:val="yellow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strike/>
          <w:color w:val="000000" w:themeColor="text1"/>
          <w:sz w:val="28"/>
          <w:szCs w:val="28"/>
          <w:highlight w:val="none"/>
        </w:rPr>
        <w:outlineLvl w:val="0"/>
        <w:suppressLineNumbers w:val="0"/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- </w:t>
      </w:r>
      <w:r>
        <w:rPr>
          <w:rFonts w:eastAsia="Calibri"/>
          <w:b/>
          <w:bCs/>
          <w:i/>
          <w:color w:val="000000" w:themeColor="text1"/>
          <w:sz w:val="28"/>
          <w:szCs w:val="28"/>
          <w:highlight w:val="white"/>
        </w:rPr>
        <w:t xml:space="preserve">плата за использование лесов,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 администрируемая управлением по экологии               и природопользованию,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поступила в сумме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665,8 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составляет 97,1 %                     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плану отчетного периода (1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714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,8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и 53,9 % к плану года (3 088,7 тыс. руб.).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7030a0"/>
          <w:sz w:val="28"/>
          <w:szCs w:val="28"/>
          <w:highlight w:val="yellow"/>
        </w:rPr>
        <w:suppressLineNumbers w:val="0"/>
      </w:pPr>
      <w:r>
        <w:rPr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</w:t>
      </w:r>
      <w:r>
        <w:rPr>
          <w:b/>
          <w:color w:val="000000" w:themeColor="text1"/>
          <w:sz w:val="28"/>
          <w:szCs w:val="28"/>
          <w:highlight w:val="white"/>
        </w:rPr>
        <w:t xml:space="preserve">о</w:t>
      </w:r>
      <w:r>
        <w:rPr>
          <w:b/>
          <w:color w:val="000000" w:themeColor="text1"/>
          <w:sz w:val="28"/>
          <w:szCs w:val="28"/>
          <w:highlight w:val="white"/>
        </w:rPr>
        <w:t xml:space="preserve">ды от оказания платных услуг (работ) и компенсации затрат государства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3 085 884,7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руб., что составляет 97,4 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(3 168 919,7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руб.) и 54,6</w:t>
      </w:r>
      <w:r>
        <w:rPr>
          <w:color w:val="000000" w:themeColor="text1"/>
          <w:sz w:val="28"/>
          <w:szCs w:val="28"/>
          <w:highlight w:val="white"/>
        </w:rPr>
        <w:t xml:space="preserve"> % к плану го</w:t>
      </w:r>
      <w:r>
        <w:rPr>
          <w:color w:val="000000" w:themeColor="text1"/>
          <w:sz w:val="28"/>
          <w:szCs w:val="28"/>
          <w:highlight w:val="white"/>
        </w:rPr>
        <w:t xml:space="preserve">да (</w:t>
      </w:r>
      <w:r>
        <w:rPr>
          <w:color w:val="000000" w:themeColor="text1"/>
          <w:sz w:val="28"/>
          <w:szCs w:val="28"/>
          <w:highlight w:val="white"/>
        </w:rPr>
        <w:t xml:space="preserve">5 651 966,4 </w:t>
      </w:r>
      <w:r>
        <w:rPr>
          <w:color w:val="000000" w:themeColor="text1"/>
          <w:sz w:val="28"/>
          <w:szCs w:val="28"/>
          <w:highlight w:val="white"/>
        </w:rPr>
        <w:t xml:space="preserve">тыс. </w:t>
      </w:r>
      <w:r>
        <w:rPr>
          <w:color w:val="000000" w:themeColor="text1"/>
          <w:sz w:val="28"/>
          <w:szCs w:val="28"/>
          <w:highlight w:val="white"/>
        </w:rPr>
        <w:t xml:space="preserve">руб.). </w:t>
      </w:r>
      <w:r>
        <w:rPr>
          <w:color w:val="000000" w:themeColor="text1"/>
          <w:sz w:val="28"/>
          <w:szCs w:val="28"/>
          <w:highlight w:val="white"/>
        </w:rPr>
        <w:tab/>
        <w:t xml:space="preserve">В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 средства от реализации проездных документов отдельным категориям граждан города Перми,</w:t>
      </w:r>
      <w:r>
        <w:rPr>
          <w:i/>
          <w:color w:val="000000" w:themeColor="text1"/>
          <w:sz w:val="28"/>
          <w:szCs w:val="28"/>
          <w:highlight w:val="white"/>
        </w:rPr>
        <w:t xml:space="preserve"> администрируемые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355 655,0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97,2 %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366 079,7</w:t>
      </w:r>
      <w:r>
        <w:rPr>
          <w:color w:val="000000" w:themeColor="text1"/>
          <w:sz w:val="28"/>
          <w:szCs w:val="28"/>
          <w:highlight w:val="white"/>
        </w:rPr>
        <w:t xml:space="preserve"> тыс. руб.) и </w:t>
      </w:r>
      <w:r>
        <w:rPr>
          <w:color w:val="000000" w:themeColor="text1"/>
          <w:sz w:val="28"/>
          <w:szCs w:val="28"/>
          <w:highlight w:val="white"/>
        </w:rPr>
        <w:t xml:space="preserve">54,4</w:t>
      </w:r>
      <w:r>
        <w:rPr>
          <w:color w:val="000000" w:themeColor="text1"/>
          <w:sz w:val="28"/>
          <w:szCs w:val="28"/>
          <w:highlight w:val="white"/>
        </w:rPr>
        <w:t xml:space="preserve"> 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653 882,1</w:t>
      </w:r>
      <w:r>
        <w:rPr>
          <w:color w:val="000000" w:themeColor="text1"/>
          <w:sz w:val="28"/>
          <w:szCs w:val="28"/>
          <w:highlight w:val="white"/>
        </w:rPr>
        <w:t xml:space="preserve"> тыс. руб.);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 средства от реализации единых проездных документов,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транспорта,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276 877,0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110,4 %                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250 692,9</w:t>
      </w:r>
      <w:r>
        <w:rPr>
          <w:color w:val="000000" w:themeColor="text1"/>
          <w:sz w:val="28"/>
          <w:szCs w:val="28"/>
          <w:highlight w:val="white"/>
        </w:rPr>
        <w:t xml:space="preserve"> тыс. руб.) и 65,4 %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423 200,8                 </w:t>
      </w:r>
      <w:r>
        <w:rPr>
          <w:color w:val="000000" w:themeColor="text1"/>
          <w:sz w:val="28"/>
          <w:szCs w:val="28"/>
          <w:highlight w:val="white"/>
        </w:rPr>
        <w:t xml:space="preserve"> тыс. руб.);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перечисления платы за проезд пассажиров и провоз багажа,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транспорта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2 398 073,8</w:t>
      </w:r>
      <w:r>
        <w:rPr>
          <w:color w:val="000000" w:themeColor="text1"/>
          <w:sz w:val="28"/>
          <w:szCs w:val="28"/>
          <w:highlight w:val="white"/>
        </w:rPr>
        <w:t xml:space="preserve">                  </w:t>
      </w:r>
      <w:r>
        <w:rPr>
          <w:color w:val="000000" w:themeColor="text1"/>
          <w:sz w:val="28"/>
          <w:szCs w:val="28"/>
          <w:highlight w:val="white"/>
        </w:rPr>
        <w:t xml:space="preserve">тыс. руб., или 95,5 %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2 510 979,3</w:t>
      </w:r>
      <w:r>
        <w:rPr>
          <w:color w:val="000000" w:themeColor="text1"/>
          <w:sz w:val="28"/>
          <w:szCs w:val="28"/>
          <w:highlight w:val="white"/>
        </w:rPr>
        <w:t xml:space="preserve"> тыс. руб.) и 53,1 %                         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4 515 290,6</w:t>
      </w:r>
      <w:r>
        <w:rPr>
          <w:color w:val="000000" w:themeColor="text1"/>
          <w:sz w:val="28"/>
          <w:szCs w:val="28"/>
          <w:highlight w:val="white"/>
        </w:rPr>
        <w:t xml:space="preserve"> тыс. руб.)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целом по доходам от платы за проезд выполнение составило 96,9 % от плана отчетного периода.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color w:val="7030a0"/>
          <w:sz w:val="28"/>
          <w:szCs w:val="28"/>
          <w:highlight w:val="yellow"/>
        </w:rPr>
        <w:suppressLineNumbers w:val="0"/>
      </w:pPr>
      <w:r>
        <w:rPr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color w:val="000000" w:themeColor="text1"/>
          <w:sz w:val="28"/>
          <w:szCs w:val="28"/>
          <w:highlight w:val="none"/>
        </w:rPr>
        <w:t xml:space="preserve">Доходы от продажи земельных </w:t>
      </w:r>
      <w:r>
        <w:rPr>
          <w:b/>
          <w:color w:val="000000" w:themeColor="text1"/>
          <w:sz w:val="28"/>
          <w:szCs w:val="28"/>
          <w:highlight w:val="none"/>
        </w:rPr>
        <w:t xml:space="preserve">участков, государственная собственность                на которых не разграничена</w:t>
      </w:r>
      <w:r>
        <w:rPr>
          <w:b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eastAsia="Calibri"/>
          <w:i/>
          <w:color w:val="000000" w:themeColor="text1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88 639,3</w:t>
      </w:r>
      <w:r>
        <w:rPr>
          <w:color w:val="000000" w:themeColor="text1"/>
          <w:sz w:val="28"/>
          <w:szCs w:val="28"/>
          <w:highlight w:val="none"/>
        </w:rPr>
        <w:t xml:space="preserve"> тыс. руб., что составляет 82,4 % к плану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107 630,0</w:t>
      </w:r>
      <w:r>
        <w:rPr>
          <w:color w:val="000000" w:themeColor="text1"/>
          <w:sz w:val="28"/>
          <w:szCs w:val="28"/>
          <w:highlight w:val="none"/>
        </w:rPr>
        <w:t xml:space="preserve"> тыс. руб.) и 43,7</w:t>
      </w:r>
      <w:r>
        <w:rPr>
          <w:color w:val="000000" w:themeColor="text1"/>
          <w:sz w:val="28"/>
          <w:szCs w:val="28"/>
          <w:highlight w:val="none"/>
        </w:rPr>
        <w:t xml:space="preserve"> % к плану года (202 788,7 тыс. руб.).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Поступление средств от продажи земельных участков носит заявительный характер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b/>
          <w:color w:val="000000" w:themeColor="text1"/>
          <w:sz w:val="28"/>
          <w:szCs w:val="28"/>
          <w:highlight w:val="yellow"/>
        </w:rPr>
        <w:suppressLineNumbers w:val="0"/>
      </w:pPr>
      <w:r>
        <w:rPr>
          <w:b/>
          <w:color w:val="000000" w:themeColor="text1"/>
          <w:sz w:val="28"/>
          <w:szCs w:val="28"/>
          <w:highlight w:val="yellow"/>
        </w:rPr>
      </w:r>
      <w:r>
        <w:rPr>
          <w:b/>
          <w:color w:val="000000" w:themeColor="text1"/>
          <w:sz w:val="28"/>
          <w:szCs w:val="28"/>
          <w:highlight w:val="yellow"/>
        </w:rPr>
      </w:r>
      <w:r>
        <w:rPr>
          <w:b/>
          <w:color w:val="000000" w:themeColor="text1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color w:val="000000" w:themeColor="text1"/>
          <w:sz w:val="28"/>
          <w:szCs w:val="28"/>
          <w:highlight w:val="none"/>
        </w:rPr>
        <w:t xml:space="preserve">Доходы </w:t>
      </w:r>
      <w:r>
        <w:rPr>
          <w:b/>
          <w:color w:val="000000" w:themeColor="text1"/>
          <w:sz w:val="28"/>
          <w:szCs w:val="28"/>
          <w:highlight w:val="none"/>
        </w:rPr>
        <w:t xml:space="preserve">от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</w:r>
      <w:r>
        <w:rPr>
          <w:b/>
          <w:color w:val="000000" w:themeColor="text1"/>
          <w:sz w:val="28"/>
          <w:szCs w:val="28"/>
          <w:highlight w:val="none"/>
        </w:rPr>
        <w:t xml:space="preserve">собственность              на которых не разграничена</w:t>
      </w:r>
      <w:r>
        <w:rPr>
          <w:b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eastAsia="Calibri"/>
          <w:i/>
          <w:color w:val="000000" w:themeColor="text1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color w:val="000000" w:themeColor="text1"/>
          <w:sz w:val="28"/>
          <w:szCs w:val="28"/>
          <w:highlight w:val="none"/>
        </w:rPr>
        <w:t xml:space="preserve">, поступили в размере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49 789,1</w:t>
      </w:r>
      <w:r>
        <w:rPr>
          <w:color w:val="000000" w:themeColor="text1"/>
          <w:sz w:val="28"/>
          <w:szCs w:val="28"/>
          <w:highlight w:val="none"/>
        </w:rPr>
        <w:t xml:space="preserve"> тыс. руб., что составляет 109,4 % плана </w:t>
      </w:r>
      <w:r>
        <w:rPr>
          <w:color w:val="000000" w:themeColor="text1"/>
          <w:sz w:val="28"/>
          <w:szCs w:val="28"/>
          <w:highlight w:val="non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45 500,0</w:t>
      </w:r>
      <w:r>
        <w:rPr>
          <w:color w:val="000000" w:themeColor="text1"/>
          <w:sz w:val="28"/>
          <w:szCs w:val="28"/>
          <w:highlight w:val="none"/>
        </w:rPr>
        <w:t xml:space="preserve"> тыс. руб.) и 51,4 % к уточненному плану года (96 901,9 тыс. </w:t>
      </w:r>
      <w:r>
        <w:rPr>
          <w:color w:val="000000" w:themeColor="text1"/>
          <w:sz w:val="28"/>
          <w:szCs w:val="28"/>
          <w:highlight w:val="none"/>
        </w:rPr>
        <w:t xml:space="preserve">руб.).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По сравнению с аналогичным периодом прошлого года поступления уменьшились на 31 569,7 тыс. руб. </w:t>
      </w:r>
      <w:r>
        <w:rPr>
          <w:color w:val="000000" w:themeColor="text1"/>
          <w:sz w:val="28"/>
          <w:szCs w:val="28"/>
          <w:highlight w:val="none"/>
        </w:rPr>
        <w:t xml:space="preserve">Поступление средств от продажи земельных участков носит заявительный характер.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7030a0"/>
          <w:sz w:val="28"/>
          <w:szCs w:val="28"/>
          <w:highlight w:val="none"/>
        </w:rPr>
        <w:outlineLvl w:val="0"/>
        <w:suppressLineNumbers w:val="0"/>
      </w:pPr>
      <w:r>
        <w:rPr>
          <w:color w:val="7030a0"/>
          <w:sz w:val="28"/>
          <w:szCs w:val="28"/>
          <w:highlight w:val="none"/>
        </w:rPr>
      </w:r>
      <w:r>
        <w:rPr>
          <w:color w:val="7030a0"/>
          <w:sz w:val="28"/>
          <w:szCs w:val="28"/>
          <w:highlight w:val="none"/>
        </w:rPr>
      </w:r>
      <w:r>
        <w:rPr>
          <w:color w:val="7030a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приватизации имущества,</w:t>
      </w:r>
      <w:r>
        <w:rPr>
          <w:b/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находящегося в собственности городских округов,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имущественных отношений,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размере 79 882,3 тыс. руб., что в 1,5 раза превышает план 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(52 500,2 тыс. руб.) и составляет 94,3 % от уточненного плана года (84 753,8 тыс. руб.)</w:t>
      </w:r>
      <w:r>
        <w:rPr>
          <w:color w:val="000000" w:themeColor="text1"/>
          <w:sz w:val="28"/>
          <w:szCs w:val="28"/>
          <w:highlight w:val="white"/>
        </w:rPr>
        <w:t xml:space="preserve">. Относительно аналогичного периода прошлого года поступления                                по данному виду дохода составили 27,4 %.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 w:val="0"/>
        <w:ind w:right="-1" w:firstLine="709"/>
        <w:jc w:val="both"/>
        <w:spacing w:before="0" w:after="0" w:line="240" w:lineRule="auto"/>
        <w:widowControl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результате реализации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муниципального имущества на торгах в порядке, </w:t>
      </w:r>
      <w:r>
        <w:rPr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color w:val="000000" w:themeColor="text1"/>
          <w:sz w:val="28"/>
          <w:szCs w:val="28"/>
          <w:highlight w:val="white"/>
        </w:rPr>
        <w:t xml:space="preserve">поступили доходы в сумме </w:t>
      </w:r>
      <w:r>
        <w:rPr>
          <w:color w:val="000000" w:themeColor="text1"/>
          <w:sz w:val="28"/>
          <w:szCs w:val="28"/>
          <w:highlight w:val="white"/>
        </w:rPr>
        <w:br/>
        <w:t xml:space="preserve">59 048,6 тыс. руб., что в 1,9 раза превышает план 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(31</w:t>
      </w:r>
      <w:r>
        <w:rPr>
          <w:color w:val="000000" w:themeColor="text1"/>
          <w:sz w:val="28"/>
          <w:szCs w:val="28"/>
          <w:highlight w:val="white"/>
        </w:rPr>
        <w:t xml:space="preserve"> 595,5</w:t>
      </w:r>
      <w:r>
        <w:rPr>
          <w:color w:val="000000" w:themeColor="text1"/>
          <w:sz w:val="28"/>
          <w:szCs w:val="28"/>
          <w:highlight w:val="white"/>
        </w:rPr>
        <w:t xml:space="preserve">                     тыс. руб.) и в 1,3 раза уточненный план года (45 675,1 тыс. руб.).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right="-1" w:firstLine="709"/>
        <w:jc w:val="both"/>
        <w:spacing w:before="0" w:after="0" w:line="240" w:lineRule="auto"/>
        <w:widowControl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Перевыполнение плана обусловлено</w:t>
      </w:r>
      <w:r>
        <w:rPr>
          <w:color w:val="000000" w:themeColor="text1"/>
          <w:sz w:val="28"/>
          <w:szCs w:val="28"/>
          <w:highlight w:val="none"/>
        </w:rPr>
        <w:t xml:space="preserve"> реализацией долей в праве на земельные участки по цене выше запланированной.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right="-1" w:firstLine="709"/>
        <w:jc w:val="both"/>
        <w:spacing w:before="0" w:after="0" w:line="240" w:lineRule="auto"/>
        <w:widowControl/>
        <w:rPr>
          <w:rFonts w:eastAsia="Calibri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доходы поступили в сумме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20 833,7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color w:val="000000" w:themeColor="text1"/>
          <w:sz w:val="28"/>
          <w:szCs w:val="28"/>
          <w:highlight w:val="white"/>
        </w:rPr>
        <w:t xml:space="preserve">что составляет 101,1 % от плана отчетного периода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(20 603,6                        тыс. руб.) и составляет 54,0 % от плана года (38 597,7 тыс. руб.).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right="-1" w:firstLine="709"/>
        <w:jc w:val="both"/>
        <w:spacing w:before="0" w:after="0" w:line="240" w:lineRule="auto"/>
        <w:widowControl/>
        <w:rPr>
          <w:rFonts w:eastAsia="Calibri"/>
          <w:color w:val="7030a0"/>
          <w:sz w:val="28"/>
          <w:szCs w:val="28"/>
          <w:highlight w:val="none"/>
        </w:rPr>
        <w:suppressLineNumbers w:val="0"/>
      </w:pPr>
      <w:r>
        <w:rPr>
          <w:rFonts w:eastAsia="Calibri"/>
          <w:color w:val="7030a0"/>
          <w:sz w:val="28"/>
          <w:szCs w:val="28"/>
          <w:highlight w:val="none"/>
        </w:rPr>
      </w:r>
      <w:r>
        <w:rPr>
          <w:rFonts w:eastAsia="Calibri"/>
          <w:color w:val="7030a0"/>
          <w:sz w:val="28"/>
          <w:szCs w:val="28"/>
          <w:highlight w:val="none"/>
        </w:rPr>
      </w:r>
      <w:r>
        <w:rPr>
          <w:rFonts w:eastAsia="Calibri"/>
          <w:color w:val="7030a0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  <w:rPr>
          <w:color w:val="auto" w:themeColor="accent6" w:themeShade="BF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П</w:t>
      </w:r>
      <w:r>
        <w:rPr>
          <w:b/>
          <w:color w:val="auto"/>
          <w:sz w:val="28"/>
          <w:szCs w:val="28"/>
          <w:highlight w:val="white"/>
        </w:rPr>
        <w:t xml:space="preserve">рочие неналоговые доходы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</w:t>
      </w:r>
      <w:r>
        <w:rPr>
          <w:color w:val="auto"/>
          <w:sz w:val="28"/>
          <w:szCs w:val="28"/>
          <w:highlight w:val="white"/>
        </w:rPr>
        <w:t xml:space="preserve">оступили в сумме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143 461,5</w:t>
      </w:r>
      <w:r>
        <w:rPr>
          <w:color w:val="auto"/>
          <w:sz w:val="28"/>
          <w:szCs w:val="28"/>
          <w:highlight w:val="none"/>
        </w:rPr>
        <w:t xml:space="preserve"> тыс. руб., что в 1,7 раза превышает план отчетного периода </w:t>
      </w:r>
      <w:r>
        <w:rPr>
          <w:rFonts w:eastAsia="Calibri"/>
          <w:color w:val="auto"/>
          <w:sz w:val="28"/>
          <w:szCs w:val="28"/>
          <w:highlight w:val="none"/>
        </w:rPr>
        <w:t xml:space="preserve">(86 715,0</w:t>
      </w:r>
      <w:r>
        <w:rPr>
          <w:rFonts w:eastAsia="Calibri"/>
          <w:color w:val="auto"/>
          <w:sz w:val="28"/>
          <w:szCs w:val="28"/>
          <w:highlight w:val="none"/>
        </w:rPr>
        <w:t xml:space="preserve"> тыс. руб.) и составляет </w:t>
      </w:r>
      <w:r>
        <w:rPr>
          <w:rFonts w:eastAsia="Calibri"/>
          <w:color w:val="auto"/>
          <w:sz w:val="28"/>
          <w:szCs w:val="28"/>
          <w:highlight w:val="none"/>
        </w:rPr>
        <w:t xml:space="preserve">92,8</w:t>
      </w:r>
      <w:r>
        <w:rPr>
          <w:rFonts w:eastAsia="Calibri"/>
          <w:color w:val="auto"/>
          <w:sz w:val="28"/>
          <w:szCs w:val="28"/>
          <w:highlight w:val="none"/>
        </w:rPr>
        <w:t xml:space="preserve"> %                   </w:t>
      </w:r>
      <w:r>
        <w:rPr>
          <w:rFonts w:eastAsia="Calibri"/>
          <w:color w:val="auto"/>
          <w:sz w:val="28"/>
          <w:szCs w:val="28"/>
          <w:highlight w:val="white"/>
        </w:rPr>
        <w:t xml:space="preserve">      к плану года (154 615,6 тыс. руб.)</w:t>
      </w:r>
      <w:r>
        <w:rPr>
          <w:color w:val="auto"/>
          <w:sz w:val="28"/>
          <w:szCs w:val="28"/>
          <w:highlight w:val="white"/>
        </w:rPr>
        <w:t xml:space="preserve">. </w:t>
      </w:r>
      <w:r>
        <w:rPr>
          <w:color w:val="auto" w:themeColor="accent6" w:themeShade="BF"/>
          <w:sz w:val="28"/>
          <w:szCs w:val="28"/>
          <w:highlight w:val="white"/>
        </w:rPr>
      </w:r>
      <w:r>
        <w:rPr>
          <w:color w:val="auto" w:themeColor="accent6" w:themeShade="BF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yellow"/>
        </w:rPr>
      </w:r>
      <w:r>
        <w:rPr>
          <w:b/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восстановительная стоимость зеленых насаждений,</w:t>
      </w:r>
      <w:r>
        <w:rPr>
          <w:i/>
          <w:color w:val="000000" w:themeColor="text1"/>
          <w:sz w:val="28"/>
          <w:szCs w:val="28"/>
          <w:highlight w:val="white"/>
        </w:rPr>
        <w:t xml:space="preserve"> администрируемая </w:t>
      </w:r>
      <w:r>
        <w:rPr>
          <w:i/>
          <w:color w:val="000000" w:themeColor="text1"/>
          <w:sz w:val="28"/>
          <w:szCs w:val="28"/>
          <w:highlight w:val="white"/>
        </w:rPr>
        <w:t xml:space="preserve">управлением по экологии и природопользовани</w:t>
      </w:r>
      <w:r>
        <w:rPr>
          <w:i/>
          <w:color w:val="000000" w:themeColor="text1"/>
          <w:sz w:val="28"/>
          <w:szCs w:val="28"/>
          <w:highlight w:val="white"/>
        </w:rPr>
        <w:t xml:space="preserve">ю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поступила в сумме 65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165,2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5,8 раза превышает план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(11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300,0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руб.)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и в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1,3 раза                план года (50 550,3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Перевыполнение плана обусловлено поступлениями от крупных предприятий                  в сфере строительства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;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tabs>
          <w:tab w:val="left" w:pos="0" w:leader="none"/>
        </w:tabs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- 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п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лата за фактическое пользование земельными участка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м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и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,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до раз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граничения государственной собственности на землю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, 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а также находящимися в муниципальной собственности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,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 администрируемая 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департаментом земельных отношений,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поступила в сумме 40 583,5 тыс. руб.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, что на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7,0 %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превышает план отчетного периода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(37 916,5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тыс.руб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.)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и составляет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59,3 %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годового планового задания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(68 465,1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тыс. руб.).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"/>
        </w:numPr>
        <w:jc w:val="center"/>
        <w:spacing w:line="240" w:lineRule="atLeas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ИСПОЛНЕНИЕ БЮДЖЕТА ПО РАСХОДАМ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ind w:firstLine="360"/>
        <w:jc w:val="center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8"/>
          <w:szCs w:val="28"/>
          <w:highlight w:val="white"/>
        </w:rPr>
        <w:t xml:space="preserve">приложение 2 к настоящей записке)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Кассовые расходы бюджета (без учёта зарезервированных </w:t>
      </w:r>
      <w:r>
        <w:rPr>
          <w:color w:val="000000" w:themeColor="text1"/>
          <w:sz w:val="28"/>
          <w:szCs w:val="28"/>
          <w:highlight w:val="white"/>
        </w:rPr>
        <w:t xml:space="preserve">средств:   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          на исполнение судебных исков, резервного фонда администрации города) на 1 </w:t>
      </w:r>
      <w:r>
        <w:rPr>
          <w:color w:val="000000" w:themeColor="text1"/>
          <w:sz w:val="28"/>
          <w:szCs w:val="28"/>
          <w:highlight w:val="white"/>
        </w:rPr>
        <w:t xml:space="preserve">августа</w:t>
      </w:r>
      <w:r>
        <w:rPr>
          <w:color w:val="000000" w:themeColor="text1"/>
          <w:sz w:val="28"/>
          <w:szCs w:val="28"/>
          <w:highlight w:val="white"/>
        </w:rPr>
        <w:t xml:space="preserve"> 2025 года составил </w:t>
      </w:r>
      <w:r>
        <w:rPr>
          <w:b/>
          <w:color w:val="000000"/>
          <w:sz w:val="28"/>
          <w:szCs w:val="28"/>
        </w:rPr>
        <w:t xml:space="preserve">32 243 405,5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</w:rPr>
        <w:t xml:space="preserve">96,6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кассового</w:t>
      </w:r>
      <w:r>
        <w:rPr>
          <w:sz w:val="28"/>
          <w:szCs w:val="28"/>
          <w:highlight w:val="white"/>
        </w:rPr>
        <w:t xml:space="preserve"> плана отчетного периода (</w:t>
      </w:r>
      <w:r>
        <w:rPr>
          <w:sz w:val="28"/>
          <w:szCs w:val="28"/>
        </w:rPr>
        <w:t xml:space="preserve">33 373 132,8</w:t>
      </w:r>
      <w:r>
        <w:rPr>
          <w:sz w:val="28"/>
          <w:szCs w:val="28"/>
          <w:highlight w:val="white"/>
        </w:rPr>
        <w:t xml:space="preserve"> тыс. руб</w:t>
      </w:r>
      <w:r>
        <w:rPr>
          <w:sz w:val="28"/>
          <w:szCs w:val="28"/>
          <w:highlight w:val="white"/>
        </w:rPr>
        <w:t xml:space="preserve">.) и </w:t>
      </w:r>
      <w:r>
        <w:rPr>
          <w:b/>
          <w:sz w:val="28"/>
          <w:szCs w:val="28"/>
        </w:rPr>
        <w:t xml:space="preserve">47,5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годовы</w:t>
      </w:r>
      <w:r>
        <w:rPr>
          <w:sz w:val="28"/>
          <w:szCs w:val="28"/>
          <w:highlight w:val="white"/>
        </w:rPr>
        <w:t xml:space="preserve">х ассигнований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color w:val="000000"/>
          <w:sz w:val="28"/>
          <w:szCs w:val="28"/>
        </w:rPr>
        <w:t xml:space="preserve">67 853 710,0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              тыс. руб.). Исполнение по расходам за январь-</w:t>
      </w:r>
      <w:r>
        <w:rPr>
          <w:color w:val="000000" w:themeColor="text1"/>
          <w:sz w:val="28"/>
          <w:szCs w:val="28"/>
          <w:highlight w:val="white"/>
        </w:rPr>
        <w:t xml:space="preserve">июль</w:t>
      </w:r>
      <w:r>
        <w:rPr>
          <w:color w:val="000000" w:themeColor="text1"/>
          <w:sz w:val="28"/>
          <w:szCs w:val="28"/>
          <w:highlight w:val="white"/>
        </w:rPr>
        <w:t xml:space="preserve"> 2024 года составляло </w:t>
      </w:r>
      <w:r>
        <w:rPr>
          <w:color w:val="000000"/>
          <w:sz w:val="28"/>
          <w:szCs w:val="28"/>
        </w:rPr>
        <w:t xml:space="preserve">28 828 943,1</w:t>
      </w:r>
      <w:r>
        <w:rPr>
          <w:color w:val="000000" w:themeColor="text1"/>
          <w:sz w:val="28"/>
          <w:szCs w:val="28"/>
          <w:highlight w:val="white"/>
        </w:rPr>
        <w:t xml:space="preserve"> тыс. руб</w:t>
      </w:r>
      <w:r>
        <w:rPr>
          <w:sz w:val="28"/>
          <w:szCs w:val="28"/>
          <w:highlight w:val="white"/>
        </w:rPr>
        <w:t xml:space="preserve">., и</w:t>
      </w:r>
      <w:r>
        <w:rPr>
          <w:sz w:val="28"/>
          <w:szCs w:val="28"/>
          <w:highlight w:val="white"/>
        </w:rPr>
        <w:t xml:space="preserve">ли </w:t>
      </w:r>
      <w:r>
        <w:rPr>
          <w:b/>
          <w:bCs/>
          <w:sz w:val="28"/>
          <w:szCs w:val="28"/>
        </w:rPr>
        <w:t xml:space="preserve">94,4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кассового </w:t>
      </w:r>
      <w:r>
        <w:rPr>
          <w:color w:val="000000" w:themeColor="text1"/>
          <w:sz w:val="28"/>
          <w:szCs w:val="28"/>
          <w:highlight w:val="white"/>
        </w:rPr>
        <w:t xml:space="preserve">плана отчетного периода 2024 </w:t>
      </w:r>
      <w:r>
        <w:rPr>
          <w:sz w:val="28"/>
          <w:szCs w:val="28"/>
          <w:highlight w:val="white"/>
        </w:rPr>
        <w:t xml:space="preserve">года и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</w:rPr>
        <w:t xml:space="preserve">49,8</w:t>
      </w:r>
      <w:r>
        <w:rPr>
          <w:b/>
          <w:sz w:val="28"/>
          <w:szCs w:val="28"/>
          <w:highlight w:val="white"/>
        </w:rPr>
        <w:t xml:space="preserve"> %</w:t>
      </w:r>
      <w:r>
        <w:rPr>
          <w:b/>
          <w:sz w:val="28"/>
          <w:szCs w:val="28"/>
          <w:highlight w:val="white"/>
        </w:rPr>
        <w:t xml:space="preserve">      </w:t>
      </w:r>
      <w:r>
        <w:rPr>
          <w:b/>
          <w:color w:val="000000" w:themeColor="text1"/>
          <w:sz w:val="28"/>
          <w:szCs w:val="28"/>
          <w:highlight w:val="white"/>
        </w:rPr>
        <w:t xml:space="preserve">             </w:t>
      </w:r>
      <w:r>
        <w:rPr>
          <w:color w:val="000000" w:themeColor="text1"/>
          <w:sz w:val="28"/>
          <w:szCs w:val="28"/>
          <w:highlight w:val="white"/>
        </w:rPr>
        <w:t xml:space="preserve">от годовых ассигнований.     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Рас</w:t>
      </w:r>
      <w:r>
        <w:rPr>
          <w:color w:val="000000" w:themeColor="text1"/>
          <w:sz w:val="28"/>
          <w:szCs w:val="28"/>
          <w:highlight w:val="white"/>
        </w:rPr>
        <w:t xml:space="preserve">ходная часть бюджета за январь-</w:t>
      </w:r>
      <w:r>
        <w:rPr>
          <w:color w:val="000000" w:themeColor="text1"/>
          <w:sz w:val="28"/>
          <w:szCs w:val="28"/>
          <w:highlight w:val="white"/>
        </w:rPr>
        <w:t xml:space="preserve">июль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2025 года в разрезе источников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финансирования исполнена следующим образом.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rPr>
          <w:color w:val="000000" w:themeColor="text1"/>
          <w:sz w:val="20"/>
          <w:szCs w:val="16"/>
          <w:highlight w:val="white"/>
        </w:rPr>
      </w:pPr>
      <w:r>
        <w:rPr>
          <w:color w:val="000000" w:themeColor="text1"/>
          <w:sz w:val="20"/>
          <w:szCs w:val="16"/>
          <w:highlight w:val="white"/>
        </w:rPr>
      </w:r>
      <w:r>
        <w:rPr>
          <w:color w:val="000000" w:themeColor="text1"/>
          <w:sz w:val="20"/>
          <w:szCs w:val="16"/>
          <w:highlight w:val="white"/>
        </w:rPr>
      </w:r>
      <w:r>
        <w:rPr>
          <w:color w:val="000000" w:themeColor="text1"/>
          <w:sz w:val="20"/>
          <w:szCs w:val="16"/>
          <w:highlight w:val="white"/>
        </w:rPr>
      </w:r>
    </w:p>
    <w:p>
      <w:pPr>
        <w:ind w:firstLine="709"/>
        <w:spacing w:line="240" w:lineRule="atLeast"/>
        <w:rPr>
          <w:b/>
          <w:bCs/>
          <w:sz w:val="20"/>
          <w:szCs w:val="20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2.1. за счет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color w:val="000000" w:themeColor="text1"/>
          <w:sz w:val="28"/>
          <w:szCs w:val="28"/>
          <w:highlight w:val="white"/>
        </w:rPr>
        <w:t xml:space="preserve">- кассовое исполнение </w:t>
      </w:r>
      <w:r>
        <w:rPr>
          <w:sz w:val="28"/>
          <w:szCs w:val="28"/>
          <w:highlight w:val="white"/>
        </w:rPr>
        <w:t xml:space="preserve">составля</w:t>
      </w:r>
      <w:r>
        <w:rPr>
          <w:sz w:val="28"/>
          <w:szCs w:val="28"/>
          <w:highlight w:val="white"/>
        </w:rPr>
        <w:t xml:space="preserve">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</w:rPr>
        <w:t xml:space="preserve">18 465 778,3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</w:t>
      </w:r>
      <w:r>
        <w:rPr>
          <w:sz w:val="28"/>
          <w:szCs w:val="28"/>
          <w:highlight w:val="white"/>
        </w:rPr>
        <w:t xml:space="preserve">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</w:rPr>
        <w:t xml:space="preserve">95,2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 кассового</w:t>
      </w:r>
      <w:r>
        <w:rPr>
          <w:sz w:val="28"/>
          <w:szCs w:val="28"/>
          <w:highlight w:val="white"/>
        </w:rPr>
        <w:t xml:space="preserve"> плана отчетного периода –           </w:t>
      </w:r>
      <w:r>
        <w:rPr>
          <w:sz w:val="28"/>
          <w:szCs w:val="28"/>
        </w:rPr>
        <w:t xml:space="preserve">19 390 362,3</w:t>
      </w:r>
      <w:r>
        <w:rPr>
          <w:sz w:val="28"/>
          <w:szCs w:val="28"/>
          <w:highlight w:val="white"/>
        </w:rPr>
        <w:t xml:space="preserve"> тыс. руб.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</w:rPr>
        <w:t xml:space="preserve">44,8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 годовых</w:t>
      </w:r>
      <w:r>
        <w:rPr>
          <w:sz w:val="28"/>
          <w:szCs w:val="28"/>
          <w:highlight w:val="white"/>
        </w:rPr>
        <w:t xml:space="preserve"> а</w:t>
      </w:r>
      <w:r>
        <w:rPr>
          <w:color w:val="000000" w:themeColor="text1"/>
          <w:sz w:val="28"/>
          <w:szCs w:val="28"/>
          <w:highlight w:val="white"/>
        </w:rPr>
        <w:t xml:space="preserve">ссигнований. Исполнение расходов                      за январь-</w:t>
      </w:r>
      <w:r>
        <w:rPr>
          <w:color w:val="000000" w:themeColor="text1"/>
          <w:sz w:val="28"/>
          <w:szCs w:val="28"/>
          <w:highlight w:val="white"/>
        </w:rPr>
        <w:t xml:space="preserve">июль</w:t>
      </w:r>
      <w:r>
        <w:rPr>
          <w:color w:val="000000" w:themeColor="text1"/>
          <w:sz w:val="28"/>
          <w:szCs w:val="28"/>
          <w:highlight w:val="white"/>
        </w:rPr>
        <w:t xml:space="preserve"> 2024 года составляло </w:t>
      </w:r>
      <w:r>
        <w:rPr>
          <w:color w:val="000000"/>
          <w:sz w:val="28"/>
          <w:szCs w:val="28"/>
        </w:rPr>
        <w:t xml:space="preserve">15 336 220,2</w:t>
      </w:r>
      <w:r>
        <w:rPr>
          <w:color w:val="000000" w:themeColor="text1"/>
          <w:sz w:val="28"/>
          <w:szCs w:val="28"/>
          <w:highlight w:val="white"/>
        </w:rPr>
        <w:t xml:space="preserve"> тыс. 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</w:rPr>
        <w:t xml:space="preserve">91,5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к</w:t>
      </w:r>
      <w:r>
        <w:rPr>
          <w:sz w:val="28"/>
          <w:szCs w:val="28"/>
          <w:highlight w:val="white"/>
        </w:rPr>
        <w:t xml:space="preserve">ассового</w:t>
      </w:r>
      <w:r>
        <w:rPr>
          <w:sz w:val="28"/>
          <w:szCs w:val="28"/>
          <w:highlight w:val="white"/>
        </w:rPr>
        <w:t xml:space="preserve"> плана отчетного периода 2024 </w:t>
      </w:r>
      <w:r>
        <w:rPr>
          <w:sz w:val="28"/>
          <w:szCs w:val="28"/>
          <w:highlight w:val="white"/>
        </w:rPr>
        <w:t xml:space="preserve">года и </w:t>
      </w:r>
      <w:r>
        <w:rPr>
          <w:b/>
          <w:sz w:val="28"/>
          <w:szCs w:val="28"/>
        </w:rPr>
        <w:t xml:space="preserve">46,3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 годовых ассигнований</w:t>
      </w:r>
      <w:r>
        <w:rPr>
          <w:sz w:val="28"/>
          <w:szCs w:val="28"/>
          <w:highlight w:val="white"/>
        </w:rPr>
        <w:t xml:space="preserve">.      </w:t>
      </w:r>
      <w:r>
        <w:rPr>
          <w:b/>
          <w:bCs/>
          <w:sz w:val="20"/>
          <w:szCs w:val="20"/>
          <w:highlight w:val="white"/>
        </w:rPr>
        <w:t xml:space="preserve">       </w:t>
      </w:r>
      <w:r>
        <w:rPr>
          <w:b/>
          <w:bCs/>
          <w:sz w:val="20"/>
          <w:szCs w:val="20"/>
          <w:highlight w:val="white"/>
        </w:rPr>
      </w:r>
      <w:r>
        <w:rPr>
          <w:b/>
          <w:bCs/>
          <w:sz w:val="20"/>
          <w:szCs w:val="20"/>
          <w:highlight w:val="white"/>
        </w:rPr>
      </w:r>
    </w:p>
    <w:p>
      <w:pPr>
        <w:ind w:firstLine="709"/>
        <w:spacing w:line="240" w:lineRule="atLeast"/>
        <w:tabs>
          <w:tab w:val="right" w:pos="10488" w:leader="none"/>
        </w:tabs>
        <w:rPr>
          <w:b/>
          <w:bCs/>
          <w:color w:val="000000" w:themeColor="text1"/>
          <w:sz w:val="20"/>
          <w:szCs w:val="20"/>
          <w:highlight w:val="white"/>
        </w:rPr>
      </w:pPr>
      <w:r>
        <w:rPr>
          <w:b/>
          <w:bCs/>
          <w:color w:val="000000" w:themeColor="text1"/>
          <w:sz w:val="20"/>
          <w:szCs w:val="20"/>
          <w:highlight w:val="white"/>
        </w:rPr>
        <w:t xml:space="preserve">   </w:t>
      </w:r>
      <w:r>
        <w:rPr>
          <w:b/>
          <w:bCs/>
          <w:color w:val="000000" w:themeColor="text1"/>
          <w:sz w:val="16"/>
          <w:szCs w:val="20"/>
          <w:highlight w:val="white"/>
        </w:rPr>
        <w:t xml:space="preserve">   </w:t>
      </w:r>
      <w:r>
        <w:rPr>
          <w:b/>
          <w:bCs/>
          <w:color w:val="000000" w:themeColor="text1"/>
          <w:sz w:val="20"/>
          <w:szCs w:val="20"/>
          <w:highlight w:val="white"/>
        </w:rPr>
        <w:t xml:space="preserve">                                                                                                                          </w:t>
      </w:r>
      <w:r>
        <w:rPr>
          <w:b/>
          <w:bCs/>
          <w:color w:val="000000" w:themeColor="text1"/>
          <w:sz w:val="20"/>
          <w:szCs w:val="20"/>
          <w:highlight w:val="white"/>
        </w:rPr>
        <w:tab/>
      </w:r>
      <w:r>
        <w:rPr>
          <w:b/>
          <w:bCs/>
          <w:color w:val="000000" w:themeColor="text1"/>
          <w:sz w:val="20"/>
          <w:szCs w:val="20"/>
          <w:highlight w:val="white"/>
        </w:rPr>
      </w:r>
      <w:r>
        <w:rPr>
          <w:b/>
          <w:bCs/>
          <w:color w:val="000000" w:themeColor="text1"/>
          <w:sz w:val="20"/>
          <w:szCs w:val="20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2.2. за счет средств, выделенных на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государственных полномочий, -</w:t>
      </w:r>
      <w:r>
        <w:rPr>
          <w:color w:val="000000" w:themeColor="text1"/>
          <w:sz w:val="28"/>
          <w:szCs w:val="28"/>
          <w:highlight w:val="white"/>
        </w:rPr>
        <w:t xml:space="preserve"> кассовое исполнение составля</w:t>
      </w:r>
      <w:r>
        <w:rPr>
          <w:sz w:val="28"/>
          <w:szCs w:val="28"/>
          <w:highlight w:val="white"/>
        </w:rPr>
        <w:t xml:space="preserve">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</w:rPr>
        <w:t xml:space="preserve">10 363 819,7</w:t>
      </w:r>
      <w:r>
        <w:rPr>
          <w:sz w:val="28"/>
          <w:szCs w:val="28"/>
          <w:highlight w:val="white"/>
        </w:rPr>
        <w:t xml:space="preserve"> тыс</w:t>
      </w:r>
      <w:r>
        <w:rPr>
          <w:sz w:val="28"/>
          <w:szCs w:val="28"/>
          <w:highlight w:val="white"/>
        </w:rPr>
        <w:t xml:space="preserve">. 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</w:rPr>
        <w:t xml:space="preserve">99,0</w:t>
      </w:r>
      <w:r>
        <w:rPr>
          <w:b/>
          <w:sz w:val="28"/>
          <w:szCs w:val="28"/>
          <w:highlight w:val="white"/>
        </w:rPr>
        <w:t xml:space="preserve"> %</w:t>
      </w:r>
      <w:r>
        <w:rPr>
          <w:b/>
          <w:sz w:val="28"/>
          <w:szCs w:val="28"/>
          <w:highlight w:val="white"/>
        </w:rPr>
        <w:t xml:space="preserve">                      </w:t>
      </w:r>
      <w:r>
        <w:rPr>
          <w:sz w:val="28"/>
          <w:szCs w:val="28"/>
          <w:highlight w:val="white"/>
        </w:rPr>
        <w:t xml:space="preserve">от кассового плана отчетного периода – </w:t>
      </w:r>
      <w:r>
        <w:rPr>
          <w:sz w:val="28"/>
          <w:szCs w:val="28"/>
        </w:rPr>
        <w:t xml:space="preserve">10 465 864,0</w:t>
      </w:r>
      <w:r>
        <w:rPr>
          <w:sz w:val="28"/>
          <w:szCs w:val="28"/>
          <w:highlight w:val="white"/>
        </w:rPr>
        <w:t xml:space="preserve"> тыс. руб</w:t>
      </w:r>
      <w:r>
        <w:rPr>
          <w:sz w:val="28"/>
          <w:szCs w:val="28"/>
          <w:highlight w:val="white"/>
        </w:rPr>
        <w:t xml:space="preserve">. и </w:t>
      </w:r>
      <w:r>
        <w:rPr>
          <w:b/>
          <w:sz w:val="28"/>
          <w:szCs w:val="28"/>
        </w:rPr>
        <w:t xml:space="preserve">59,8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 годовы</w:t>
      </w:r>
      <w:r>
        <w:rPr>
          <w:color w:val="000000" w:themeColor="text1"/>
          <w:sz w:val="28"/>
          <w:szCs w:val="28"/>
          <w:highlight w:val="white"/>
        </w:rPr>
        <w:t xml:space="preserve">х ассигнований</w:t>
      </w:r>
      <w:r>
        <w:rPr>
          <w:color w:val="000000" w:themeColor="text1"/>
          <w:sz w:val="28"/>
          <w:szCs w:val="28"/>
          <w:highlight w:val="white"/>
        </w:rPr>
        <w:t xml:space="preserve">. Исполнение расходов за январь-</w:t>
      </w:r>
      <w:r>
        <w:rPr>
          <w:color w:val="000000" w:themeColor="text1"/>
          <w:sz w:val="28"/>
          <w:szCs w:val="28"/>
          <w:highlight w:val="white"/>
        </w:rPr>
        <w:t xml:space="preserve">июль</w:t>
      </w:r>
      <w:r>
        <w:rPr>
          <w:color w:val="000000" w:themeColor="text1"/>
          <w:sz w:val="28"/>
          <w:szCs w:val="28"/>
          <w:highlight w:val="white"/>
        </w:rPr>
        <w:t xml:space="preserve"> 2024 года составляло </w:t>
      </w:r>
      <w:r>
        <w:rPr>
          <w:color w:val="000000"/>
          <w:sz w:val="28"/>
          <w:szCs w:val="28"/>
        </w:rPr>
        <w:t xml:space="preserve">8 762 198,4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sz w:val="28"/>
          <w:szCs w:val="28"/>
          <w:highlight w:val="white"/>
        </w:rPr>
        <w:t xml:space="preserve">ил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</w:rPr>
        <w:t xml:space="preserve">98,9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 кассового плана</w:t>
      </w:r>
      <w:r>
        <w:rPr>
          <w:sz w:val="28"/>
          <w:szCs w:val="28"/>
          <w:highlight w:val="white"/>
        </w:rPr>
        <w:t xml:space="preserve"> отчетного периода 2024 </w:t>
      </w:r>
      <w:r>
        <w:rPr>
          <w:sz w:val="28"/>
          <w:szCs w:val="28"/>
          <w:highlight w:val="white"/>
        </w:rPr>
        <w:t xml:space="preserve">года и </w:t>
      </w:r>
      <w:r>
        <w:rPr>
          <w:b/>
          <w:bCs/>
          <w:sz w:val="28"/>
          <w:szCs w:val="28"/>
        </w:rPr>
        <w:t xml:space="preserve">59,8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%</w:t>
      </w:r>
      <w:r>
        <w:rPr>
          <w:b/>
          <w:sz w:val="28"/>
          <w:szCs w:val="28"/>
          <w:highlight w:val="white"/>
        </w:rPr>
        <w:t xml:space="preserve">             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годовых ассигнований.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000000" w:themeColor="text1"/>
          <w:sz w:val="16"/>
          <w:szCs w:val="16"/>
          <w:highlight w:val="white"/>
        </w:rPr>
      </w:pPr>
      <w:r>
        <w:rPr>
          <w:color w:val="000000" w:themeColor="text1"/>
          <w:sz w:val="16"/>
          <w:szCs w:val="16"/>
          <w:highlight w:val="white"/>
        </w:rPr>
      </w:r>
      <w:r>
        <w:rPr>
          <w:color w:val="000000" w:themeColor="text1"/>
          <w:sz w:val="16"/>
          <w:szCs w:val="16"/>
          <w:highlight w:val="white"/>
        </w:rPr>
      </w:r>
      <w:r>
        <w:rPr>
          <w:color w:val="000000" w:themeColor="text1"/>
          <w:sz w:val="16"/>
          <w:szCs w:val="16"/>
          <w:highlight w:val="white"/>
        </w:rPr>
      </w:r>
    </w:p>
    <w:p>
      <w:pPr>
        <w:ind w:firstLine="720"/>
        <w:spacing w:line="240" w:lineRule="atLeast"/>
        <w:rPr>
          <w:sz w:val="28"/>
          <w:szCs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2.3. за счет средств, переданных из краевого бюджета на выполнение по</w:t>
      </w:r>
      <w:r>
        <w:rPr>
          <w:b/>
          <w:color w:val="000000" w:themeColor="text1"/>
          <w:sz w:val="28"/>
          <w:highlight w:val="white"/>
        </w:rPr>
        <w:t xml:space="preserve">лномочий городского округа, - </w:t>
      </w:r>
      <w:r>
        <w:rPr>
          <w:color w:val="000000" w:themeColor="text1"/>
          <w:sz w:val="28"/>
          <w:szCs w:val="28"/>
          <w:highlight w:val="white"/>
        </w:rPr>
        <w:t xml:space="preserve">кассовое исполнение </w:t>
      </w:r>
      <w:r>
        <w:rPr>
          <w:sz w:val="28"/>
          <w:szCs w:val="28"/>
          <w:highlight w:val="white"/>
        </w:rPr>
        <w:t xml:space="preserve">сост</w:t>
      </w:r>
      <w:r>
        <w:rPr>
          <w:sz w:val="28"/>
          <w:szCs w:val="28"/>
          <w:highlight w:val="white"/>
        </w:rPr>
        <w:t xml:space="preserve">авляет </w:t>
      </w:r>
      <w:r>
        <w:rPr>
          <w:b/>
          <w:bCs/>
          <w:sz w:val="28"/>
          <w:szCs w:val="28"/>
        </w:rPr>
        <w:t xml:space="preserve">3 413 807,5</w:t>
      </w:r>
      <w:r>
        <w:rPr>
          <w:b/>
          <w:bCs/>
          <w:color w:val="c00000"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                      </w:t>
      </w:r>
      <w:r>
        <w:rPr>
          <w:sz w:val="28"/>
          <w:szCs w:val="28"/>
          <w:highlight w:val="white"/>
        </w:rPr>
        <w:t xml:space="preserve">тыс. 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</w:rPr>
        <w:t xml:space="preserve">97,1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 кассового плана отчетного периода – </w:t>
      </w:r>
      <w:r>
        <w:rPr>
          <w:sz w:val="28"/>
          <w:szCs w:val="28"/>
        </w:rPr>
        <w:t xml:space="preserve">3 516 906,5</w:t>
      </w:r>
      <w:r>
        <w:rPr>
          <w:sz w:val="28"/>
          <w:szCs w:val="28"/>
          <w:highlight w:val="white"/>
        </w:rPr>
        <w:t xml:space="preserve"> тыс. руб.                      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</w:rPr>
        <w:t xml:space="preserve">36,6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 годовых</w:t>
      </w:r>
      <w:r>
        <w:rPr>
          <w:sz w:val="28"/>
          <w:szCs w:val="28"/>
          <w:highlight w:val="white"/>
        </w:rPr>
        <w:t xml:space="preserve"> ассигнований. Исполнение расходов за</w:t>
      </w:r>
      <w:r>
        <w:rPr>
          <w:sz w:val="28"/>
          <w:szCs w:val="28"/>
          <w:highlight w:val="white"/>
        </w:rPr>
        <w:t xml:space="preserve"> январь-</w:t>
      </w:r>
      <w:r>
        <w:rPr>
          <w:sz w:val="28"/>
          <w:szCs w:val="28"/>
          <w:highlight w:val="white"/>
        </w:rPr>
        <w:t xml:space="preserve">июль</w:t>
      </w:r>
      <w:r>
        <w:rPr>
          <w:color w:val="000000" w:themeColor="text1"/>
          <w:sz w:val="28"/>
          <w:szCs w:val="28"/>
          <w:highlight w:val="white"/>
        </w:rPr>
        <w:t xml:space="preserve"> 2024 года составля</w:t>
      </w:r>
      <w:r>
        <w:rPr>
          <w:sz w:val="28"/>
          <w:szCs w:val="28"/>
          <w:highlight w:val="white"/>
        </w:rPr>
        <w:t xml:space="preserve">ло </w:t>
      </w:r>
      <w:r>
        <w:rPr>
          <w:sz w:val="28"/>
          <w:szCs w:val="28"/>
        </w:rPr>
        <w:t xml:space="preserve">4 730 524,5</w:t>
      </w:r>
      <w:r>
        <w:rPr>
          <w:sz w:val="28"/>
          <w:szCs w:val="28"/>
          <w:highlight w:val="white"/>
        </w:rPr>
        <w:t xml:space="preserve"> тыс. 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bCs/>
          <w:sz w:val="28"/>
          <w:szCs w:val="28"/>
        </w:rPr>
        <w:t xml:space="preserve">96,2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% </w:t>
      </w:r>
      <w:r>
        <w:rPr>
          <w:sz w:val="28"/>
          <w:szCs w:val="28"/>
          <w:highlight w:val="white"/>
        </w:rPr>
        <w:t xml:space="preserve">от кассового</w:t>
      </w:r>
      <w:r>
        <w:rPr>
          <w:sz w:val="28"/>
          <w:szCs w:val="28"/>
          <w:highlight w:val="white"/>
        </w:rPr>
        <w:t xml:space="preserve"> плана отчетного периода 2024 года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</w:rPr>
        <w:t xml:space="preserve">46,8</w:t>
      </w:r>
      <w:r>
        <w:rPr>
          <w:b/>
          <w:sz w:val="28"/>
          <w:szCs w:val="28"/>
          <w:highlight w:val="white"/>
        </w:rPr>
        <w:t xml:space="preserve"> % </w:t>
      </w:r>
      <w:r>
        <w:rPr>
          <w:sz w:val="28"/>
          <w:szCs w:val="28"/>
          <w:highlight w:val="white"/>
        </w:rPr>
        <w:t xml:space="preserve">от годовых ассигнований.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Расходная часть бюджета за январь-</w:t>
      </w:r>
      <w:r>
        <w:rPr>
          <w:color w:val="000000" w:themeColor="text1"/>
          <w:sz w:val="28"/>
          <w:szCs w:val="28"/>
          <w:highlight w:val="white"/>
        </w:rPr>
        <w:t xml:space="preserve">июль</w:t>
      </w:r>
      <w:r>
        <w:rPr>
          <w:color w:val="000000" w:themeColor="text1"/>
          <w:sz w:val="28"/>
          <w:szCs w:val="28"/>
          <w:highlight w:val="white"/>
        </w:rPr>
        <w:t xml:space="preserve"> 2025 года по источникам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финансирования в разрезе главных распорядителей бюджетных средств исполнена следующим образом.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2.1.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расходов местного бюджета: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auto"/>
        <w:tabs>
          <w:tab w:val="num" w:pos="720" w:leader="none"/>
        </w:tabs>
        <w:rPr>
          <w:b/>
          <w:color w:val="000000" w:themeColor="text1"/>
          <w:sz w:val="16"/>
          <w:szCs w:val="16"/>
          <w:highlight w:val="white"/>
        </w:rPr>
      </w:pP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</w:p>
    <w:p>
      <w:pPr>
        <w:ind w:firstLine="709"/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выше 95,0 % </w:t>
      </w:r>
      <w:r>
        <w:rPr>
          <w:color w:val="000000" w:themeColor="text1"/>
          <w:sz w:val="28"/>
          <w:szCs w:val="28"/>
          <w:highlight w:val="white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образования – на уровне 100,0 %;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комитетом по физической культуре и спорту – на уровне </w:t>
      </w:r>
      <w:r>
        <w:rPr>
          <w:sz w:val="28"/>
          <w:szCs w:val="28"/>
        </w:rPr>
        <w:t xml:space="preserve">99,9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администраци</w:t>
      </w:r>
      <w:r>
        <w:rPr>
          <w:sz w:val="28"/>
          <w:highlight w:val="white"/>
        </w:rPr>
        <w:t xml:space="preserve">ей</w:t>
      </w:r>
      <w:r>
        <w:rPr>
          <w:sz w:val="28"/>
          <w:highlight w:val="white"/>
        </w:rPr>
        <w:t xml:space="preserve"> Свердловского района – на уровне </w:t>
      </w:r>
      <w:r>
        <w:rPr>
          <w:sz w:val="28"/>
        </w:rPr>
        <w:t xml:space="preserve">99,8</w:t>
      </w:r>
      <w:r>
        <w:rPr>
          <w:sz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jc w:val="left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социальной политики – на уровне </w:t>
      </w:r>
      <w:r>
        <w:rPr>
          <w:sz w:val="28"/>
          <w:szCs w:val="28"/>
        </w:rPr>
        <w:t xml:space="preserve">99,6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города – на уровне </w:t>
      </w:r>
      <w:r>
        <w:rPr>
          <w:sz w:val="28"/>
          <w:szCs w:val="28"/>
        </w:rPr>
        <w:t xml:space="preserve">99,5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</w:rPr>
        <w:t xml:space="preserve">контрольно-счетной палат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  <w:highlight w:val="white"/>
        </w:rPr>
        <w:t xml:space="preserve">– на уровне </w:t>
      </w:r>
      <w:r>
        <w:rPr>
          <w:sz w:val="28"/>
          <w:szCs w:val="28"/>
        </w:rPr>
        <w:t xml:space="preserve">98,9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культуры и молодежной политики – на уровне </w:t>
      </w:r>
      <w:r>
        <w:rPr>
          <w:sz w:val="28"/>
          <w:szCs w:val="28"/>
        </w:rPr>
        <w:t xml:space="preserve">98,8</w:t>
      </w:r>
      <w:r>
        <w:rPr>
          <w:sz w:val="28"/>
          <w:szCs w:val="28"/>
          <w:highlight w:val="white"/>
        </w:rPr>
        <w:t xml:space="preserve"> 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финансов – на уровне </w:t>
      </w:r>
      <w:r>
        <w:rPr>
          <w:sz w:val="28"/>
          <w:szCs w:val="28"/>
        </w:rPr>
        <w:t xml:space="preserve">98,72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администрацией Индустриального района – на уровне </w:t>
      </w:r>
      <w:r>
        <w:rPr>
          <w:sz w:val="28"/>
          <w:szCs w:val="28"/>
        </w:rPr>
        <w:t xml:space="preserve">98,67 </w:t>
      </w:r>
      <w:r>
        <w:rPr>
          <w:sz w:val="28"/>
          <w:szCs w:val="28"/>
          <w:highlight w:val="white"/>
        </w:rPr>
        <w:t xml:space="preserve">%;</w:t>
      </w:r>
      <w:bookmarkStart w:id="1" w:name="_GoBack"/>
      <w:r/>
      <w:bookmarkEnd w:id="1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tLeast"/>
        <w:tabs>
          <w:tab w:val="num" w:pos="72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управлением </w:t>
      </w:r>
      <w:r>
        <w:rPr>
          <w:sz w:val="28"/>
          <w:szCs w:val="28"/>
          <w:highlight w:val="white"/>
        </w:rPr>
        <w:t xml:space="preserve">жилищных отношений – на уровне </w:t>
      </w:r>
      <w:r>
        <w:rPr>
          <w:sz w:val="28"/>
          <w:szCs w:val="28"/>
        </w:rPr>
        <w:t xml:space="preserve">98,4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Кировского района – на уровне </w:t>
      </w:r>
      <w:r>
        <w:rPr>
          <w:sz w:val="28"/>
          <w:szCs w:val="28"/>
        </w:rPr>
        <w:t xml:space="preserve">98,2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Мотовилихинского района – на уровне </w:t>
      </w:r>
      <w:r>
        <w:rPr>
          <w:sz w:val="28"/>
          <w:szCs w:val="28"/>
        </w:rPr>
        <w:t xml:space="preserve">98,0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администрацией Орджоникидзевского района – на уровне </w:t>
      </w:r>
      <w:r>
        <w:rPr>
          <w:sz w:val="28"/>
          <w:szCs w:val="28"/>
        </w:rPr>
        <w:t xml:space="preserve">97,8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ом</w:t>
      </w:r>
      <w:r>
        <w:rPr>
          <w:sz w:val="28"/>
          <w:szCs w:val="28"/>
          <w:highlight w:val="white"/>
        </w:rPr>
        <w:t xml:space="preserve"> дорог и благоустройства – на уровне </w:t>
      </w:r>
      <w:r>
        <w:rPr>
          <w:sz w:val="28"/>
          <w:szCs w:val="28"/>
        </w:rPr>
        <w:t xml:space="preserve">97,5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Дзержинского района – на уровне </w:t>
      </w:r>
      <w:r>
        <w:rPr>
          <w:sz w:val="28"/>
          <w:szCs w:val="28"/>
        </w:rPr>
        <w:t xml:space="preserve">96,4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</w:rPr>
        <w:t xml:space="preserve">департаментом градостроительства и архитектуры </w:t>
      </w:r>
      <w:r>
        <w:rPr>
          <w:sz w:val="28"/>
          <w:szCs w:val="28"/>
          <w:highlight w:val="white"/>
        </w:rPr>
        <w:t xml:space="preserve">– на уровне </w:t>
      </w:r>
      <w:r>
        <w:rPr>
          <w:sz w:val="28"/>
          <w:szCs w:val="28"/>
        </w:rPr>
        <w:t xml:space="preserve">95,7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 xml:space="preserve">контрольн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– на уровне </w:t>
      </w:r>
      <w:r>
        <w:rPr>
          <w:sz w:val="28"/>
          <w:szCs w:val="28"/>
        </w:rPr>
        <w:t xml:space="preserve">95,6</w:t>
      </w:r>
      <w:r>
        <w:rPr>
          <w:sz w:val="28"/>
          <w:szCs w:val="28"/>
          <w:highlight w:val="white"/>
        </w:rPr>
        <w:t xml:space="preserve"> %;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360" w:firstLine="0"/>
        <w:spacing w:line="240" w:lineRule="auto"/>
        <w:rPr>
          <w:b/>
          <w:bCs/>
          <w:color w:val="000000" w:themeColor="text1"/>
          <w:sz w:val="16"/>
          <w:szCs w:val="16"/>
          <w:highlight w:val="white"/>
        </w:rPr>
      </w:pPr>
      <w:r>
        <w:rPr>
          <w:b/>
          <w:color w:val="000000" w:themeColor="text1"/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white"/>
        </w:rPr>
      </w:r>
      <w:r>
        <w:rPr>
          <w:b/>
          <w:bCs/>
          <w:color w:val="000000" w:themeColor="text1"/>
          <w:sz w:val="16"/>
          <w:szCs w:val="16"/>
          <w:highlight w:val="white"/>
        </w:rPr>
      </w:r>
    </w:p>
    <w:p>
      <w:pPr>
        <w:ind w:left="0" w:firstLine="0"/>
        <w:spacing w:line="240" w:lineRule="auto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highlight w:val="none"/>
        </w:rPr>
        <w:t xml:space="preserve">       </w:t>
      </w:r>
      <w:r>
        <w:rPr>
          <w:b/>
          <w:color w:val="000000" w:themeColor="text1"/>
          <w:sz w:val="28"/>
          <w:highlight w:val="white"/>
        </w:rPr>
        <w:t xml:space="preserve">ниже уровня 95,0 %</w:t>
      </w:r>
      <w:r>
        <w:rPr>
          <w:color w:val="000000" w:themeColor="text1"/>
          <w:sz w:val="28"/>
          <w:highlight w:val="white"/>
        </w:rPr>
        <w:t xml:space="preserve"> сложилось исполнение </w:t>
      </w:r>
      <w:r>
        <w:rPr>
          <w:color w:val="000000" w:themeColor="text1"/>
          <w:sz w:val="28"/>
          <w:szCs w:val="28"/>
          <w:highlight w:val="white"/>
        </w:rPr>
        <w:t xml:space="preserve">у следующих главных распорядителей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left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бюджетных средств: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14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Пермской городской Думы – на уровне</w:t>
      </w:r>
      <w:r>
        <w:rPr>
          <w:sz w:val="28"/>
          <w:szCs w:val="28"/>
        </w:rPr>
        <w:t xml:space="preserve"> 94,3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общественной безопасности – на уровне </w:t>
      </w:r>
      <w:r>
        <w:rPr>
          <w:sz w:val="28"/>
          <w:szCs w:val="28"/>
        </w:rPr>
        <w:t xml:space="preserve">94,0</w:t>
      </w:r>
      <w:r>
        <w:rPr>
          <w:sz w:val="28"/>
          <w:szCs w:val="28"/>
          <w:highlight w:val="white"/>
        </w:rPr>
        <w:t xml:space="preserve"> %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департамента транспорта </w:t>
      </w:r>
      <w:r>
        <w:rPr>
          <w:sz w:val="28"/>
          <w:szCs w:val="28"/>
          <w:highlight w:val="white"/>
        </w:rPr>
        <w:t xml:space="preserve">– на уровне </w:t>
      </w:r>
      <w:r>
        <w:rPr>
          <w:sz w:val="28"/>
          <w:szCs w:val="28"/>
        </w:rPr>
        <w:t xml:space="preserve">93,2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экономики и промышленной политики – на уровне </w:t>
      </w:r>
      <w:r>
        <w:rPr>
          <w:sz w:val="28"/>
          <w:szCs w:val="28"/>
        </w:rPr>
        <w:t xml:space="preserve">93,1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п.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 – на уровне </w:t>
      </w:r>
      <w:r>
        <w:rPr>
          <w:sz w:val="28"/>
          <w:szCs w:val="28"/>
        </w:rPr>
        <w:t xml:space="preserve">91,9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управления по экологии и природопользованию – на уровне </w:t>
      </w:r>
      <w:r>
        <w:rPr>
          <w:sz w:val="28"/>
          <w:szCs w:val="28"/>
        </w:rPr>
        <w:t xml:space="preserve">88,7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земельных отношений – на уровне </w:t>
      </w:r>
      <w:r>
        <w:rPr>
          <w:sz w:val="28"/>
          <w:szCs w:val="28"/>
        </w:rPr>
        <w:t xml:space="preserve">87,1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  <w:highlight w:val="white"/>
        </w:rPr>
        <w:t xml:space="preserve">епартамента имущественных отношений – на уровне </w:t>
      </w:r>
      <w:r>
        <w:rPr>
          <w:sz w:val="28"/>
          <w:szCs w:val="28"/>
        </w:rPr>
        <w:t xml:space="preserve">86,0 </w:t>
      </w:r>
      <w:r>
        <w:rPr>
          <w:sz w:val="28"/>
          <w:szCs w:val="28"/>
          <w:highlight w:val="white"/>
        </w:rPr>
        <w:t xml:space="preserve">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Ленинского района – на уровне </w:t>
      </w:r>
      <w:r>
        <w:rPr>
          <w:sz w:val="28"/>
          <w:szCs w:val="28"/>
        </w:rPr>
        <w:t xml:space="preserve">84,1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управления капитального строительства </w:t>
      </w:r>
      <w:r>
        <w:rPr>
          <w:sz w:val="28"/>
          <w:szCs w:val="28"/>
          <w:highlight w:val="white"/>
        </w:rPr>
        <w:t xml:space="preserve">–  на уровне </w:t>
      </w:r>
      <w:r>
        <w:rPr>
          <w:sz w:val="28"/>
          <w:szCs w:val="28"/>
        </w:rPr>
        <w:t xml:space="preserve">78,8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4"/>
        </w:numPr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департамента жилищно-коммунального хозяйства – на уровне </w:t>
      </w:r>
      <w:r>
        <w:rPr>
          <w:color w:val="auto"/>
          <w:sz w:val="28"/>
          <w:szCs w:val="28"/>
        </w:rPr>
        <w:t xml:space="preserve">56,0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>
        <w:rPr>
          <w:b/>
          <w:color w:val="auto"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</w:r>
      <w:r>
        <w:rPr>
          <w:b/>
          <w:bCs/>
          <w:color w:val="auto"/>
          <w:sz w:val="16"/>
          <w:szCs w:val="16"/>
        </w:rPr>
      </w:r>
      <w:r>
        <w:rPr>
          <w:b/>
          <w:bCs/>
          <w:color w:val="auto"/>
          <w:sz w:val="16"/>
          <w:szCs w:val="16"/>
        </w:rPr>
      </w:r>
    </w:p>
    <w:p>
      <w:pPr>
        <w:spacing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</w:t>
      </w:r>
      <w:r>
        <w:rPr>
          <w:color w:val="000000" w:themeColor="text1"/>
          <w:sz w:val="28"/>
          <w:szCs w:val="28"/>
        </w:rPr>
        <w:t xml:space="preserve">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9"/>
        </w:numPr>
        <w:spacing w:line="240" w:lineRule="auto"/>
        <w:rPr>
          <w:color w:val="c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департаментом культуры и молодежной политики – на уровне 100,0 %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c00000" w:themeColor="text1"/>
          <w:sz w:val="28"/>
          <w:szCs w:val="28"/>
          <w:highlight w:val="white"/>
        </w:rPr>
      </w:r>
      <w:r>
        <w:rPr>
          <w:color w:val="c00000" w:themeColor="text1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департаментом общественной безопасности </w:t>
      </w:r>
      <w:r>
        <w:rPr>
          <w:color w:val="auto"/>
          <w:sz w:val="28"/>
          <w:szCs w:val="28"/>
          <w:highlight w:val="white"/>
        </w:rPr>
        <w:t xml:space="preserve">– на уровне </w:t>
      </w:r>
      <w:r>
        <w:rPr>
          <w:color w:val="auto"/>
          <w:sz w:val="28"/>
          <w:szCs w:val="28"/>
          <w:highlight w:val="white"/>
        </w:rPr>
        <w:t xml:space="preserve">100,0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образования – на уровне </w:t>
      </w:r>
      <w:r>
        <w:rPr>
          <w:color w:val="auto"/>
          <w:sz w:val="28"/>
          <w:szCs w:val="28"/>
        </w:rPr>
        <w:t xml:space="preserve">99,99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5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департаментом жилищно-коммунального хозяйства – на уровне </w:t>
      </w:r>
      <w:r>
        <w:rPr>
          <w:color w:val="auto"/>
          <w:sz w:val="28"/>
          <w:szCs w:val="28"/>
          <w:highlight w:val="white"/>
        </w:rPr>
        <w:t xml:space="preserve">99,2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5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</w:rPr>
        <w:t xml:space="preserve">администрацией Свердловского района – на уровне </w:t>
      </w:r>
      <w:r>
        <w:rPr>
          <w:color w:val="auto"/>
          <w:sz w:val="28"/>
          <w:szCs w:val="28"/>
        </w:rPr>
        <w:t xml:space="preserve">98,9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1"/>
        </w:numPr>
        <w:spacing w:line="240" w:lineRule="auto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auto"/>
          <w:sz w:val="28"/>
          <w:szCs w:val="28"/>
        </w:rPr>
        <w:t xml:space="preserve">администрацией Кировского района – на уровне </w:t>
      </w:r>
      <w:r>
        <w:rPr>
          <w:color w:val="auto"/>
          <w:sz w:val="28"/>
          <w:szCs w:val="28"/>
        </w:rPr>
        <w:t xml:space="preserve">98,8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1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управлением записи актов гражданского состояния – на уровне </w:t>
      </w:r>
      <w:r>
        <w:rPr>
          <w:color w:val="000000" w:themeColor="text1"/>
          <w:sz w:val="28"/>
          <w:szCs w:val="28"/>
        </w:rPr>
        <w:t xml:space="preserve">98,6</w:t>
      </w:r>
      <w:r>
        <w:rPr>
          <w:color w:val="000000" w:themeColor="text1"/>
          <w:sz w:val="28"/>
          <w:szCs w:val="28"/>
        </w:rPr>
        <w:t xml:space="preserve">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white"/>
        </w:rPr>
        <w:t xml:space="preserve">комитетом по физической культуре и спорту – на уровне </w:t>
      </w:r>
      <w:r>
        <w:rPr>
          <w:color w:val="auto"/>
          <w:sz w:val="28"/>
          <w:szCs w:val="28"/>
          <w:highlight w:val="white"/>
        </w:rPr>
        <w:t xml:space="preserve">97,4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ниже 9</w:t>
      </w:r>
      <w:r>
        <w:rPr>
          <w:b/>
          <w:color w:val="000000" w:themeColor="text1"/>
          <w:sz w:val="28"/>
          <w:szCs w:val="28"/>
        </w:rPr>
        <w:t xml:space="preserve">5,0 % </w:t>
      </w:r>
      <w:r>
        <w:rPr>
          <w:color w:val="000000" w:themeColor="text1"/>
          <w:sz w:val="28"/>
          <w:szCs w:val="28"/>
        </w:rPr>
        <w:t xml:space="preserve">сложилось исполнение у следующих главных распорядителей бюдже</w:t>
      </w:r>
      <w:r>
        <w:rPr>
          <w:color w:val="000000" w:themeColor="text1"/>
          <w:sz w:val="28"/>
          <w:szCs w:val="28"/>
        </w:rPr>
        <w:t xml:space="preserve">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Индустриального района – на уровне </w:t>
      </w:r>
      <w:r>
        <w:rPr>
          <w:color w:val="auto"/>
          <w:sz w:val="28"/>
          <w:szCs w:val="28"/>
        </w:rPr>
        <w:t xml:space="preserve">94,4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0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департамента социальной политики – на уровне </w:t>
      </w:r>
      <w:r>
        <w:rPr>
          <w:color w:val="auto"/>
          <w:sz w:val="28"/>
          <w:szCs w:val="28"/>
        </w:rPr>
        <w:t xml:space="preserve">94,3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0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Орджоникидзевского района – на уровне </w:t>
      </w:r>
      <w:r>
        <w:rPr>
          <w:color w:val="auto"/>
          <w:sz w:val="28"/>
          <w:szCs w:val="28"/>
        </w:rPr>
        <w:t xml:space="preserve">93,9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white"/>
        </w:rPr>
        <w:t xml:space="preserve">управления жилищных отношений – на уровне </w:t>
      </w:r>
      <w:r>
        <w:rPr>
          <w:color w:val="auto"/>
          <w:sz w:val="28"/>
          <w:szCs w:val="28"/>
          <w:highlight w:val="white"/>
        </w:rPr>
        <w:t xml:space="preserve">90,7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дминистрации Мотовилихинского района – на уровне </w:t>
      </w:r>
      <w:r>
        <w:rPr>
          <w:color w:val="auto"/>
          <w:sz w:val="28"/>
          <w:szCs w:val="28"/>
        </w:rPr>
        <w:t xml:space="preserve">90,0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управления по экологии и природопользованию – на уровне </w:t>
      </w:r>
      <w:r>
        <w:rPr>
          <w:color w:val="auto"/>
          <w:sz w:val="28"/>
          <w:szCs w:val="28"/>
        </w:rPr>
        <w:t xml:space="preserve">89,2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8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администрации Дзержинского района – на уровне </w:t>
      </w:r>
      <w:r>
        <w:rPr>
          <w:color w:val="auto"/>
          <w:sz w:val="28"/>
          <w:szCs w:val="28"/>
        </w:rPr>
        <w:t xml:space="preserve">85,4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numPr>
          <w:ilvl w:val="0"/>
          <w:numId w:val="16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департамента транспорта – на уровне </w:t>
      </w:r>
      <w:r>
        <w:rPr>
          <w:color w:val="auto"/>
          <w:sz w:val="28"/>
          <w:szCs w:val="28"/>
        </w:rPr>
        <w:t xml:space="preserve">82,8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6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дорог и благоустройства – на уровне </w:t>
      </w:r>
      <w:r>
        <w:rPr>
          <w:color w:val="auto"/>
          <w:sz w:val="28"/>
          <w:szCs w:val="28"/>
        </w:rPr>
        <w:t xml:space="preserve">77,5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кон</w:t>
      </w:r>
      <w:r>
        <w:rPr>
          <w:color w:val="auto"/>
          <w:sz w:val="28"/>
          <w:szCs w:val="28"/>
        </w:rPr>
        <w:t xml:space="preserve">трольного департамента – на уровне </w:t>
      </w:r>
      <w:r>
        <w:rPr>
          <w:color w:val="auto"/>
          <w:sz w:val="28"/>
          <w:szCs w:val="28"/>
        </w:rPr>
        <w:t xml:space="preserve">76,7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Ленинского района – на уровне </w:t>
      </w:r>
      <w:r>
        <w:rPr>
          <w:color w:val="auto"/>
          <w:sz w:val="28"/>
          <w:szCs w:val="28"/>
        </w:rPr>
        <w:t xml:space="preserve">69,5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п. Новые </w:t>
      </w:r>
      <w:r>
        <w:rPr>
          <w:color w:val="auto"/>
          <w:sz w:val="28"/>
          <w:szCs w:val="28"/>
        </w:rPr>
        <w:t xml:space="preserve">Ляды</w:t>
      </w:r>
      <w:r>
        <w:rPr>
          <w:color w:val="auto"/>
          <w:sz w:val="28"/>
          <w:szCs w:val="28"/>
        </w:rPr>
        <w:t xml:space="preserve"> – на уровне </w:t>
      </w:r>
      <w:r>
        <w:rPr>
          <w:color w:val="auto"/>
          <w:sz w:val="28"/>
          <w:szCs w:val="28"/>
        </w:rPr>
        <w:t xml:space="preserve">57,0</w:t>
      </w:r>
      <w:r>
        <w:rPr>
          <w:color w:val="auto"/>
          <w:sz w:val="28"/>
          <w:szCs w:val="28"/>
        </w:rPr>
        <w:t xml:space="preserve"> %.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2.3. Исполнение расходов по средствам, переданным из краевого бюджета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на выполнение полномочий городского округа: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auto"/>
        <w:rPr>
          <w:b/>
          <w:bCs/>
          <w:color w:val="auto"/>
          <w:sz w:val="16"/>
          <w:szCs w:val="16"/>
        </w:rPr>
      </w:pPr>
      <w:r>
        <w:rPr>
          <w:color w:val="000000" w:themeColor="text1"/>
          <w:sz w:val="16"/>
          <w:szCs w:val="16"/>
          <w:highlight w:val="none"/>
        </w:rPr>
      </w:r>
      <w:r>
        <w:rPr>
          <w:b/>
          <w:bCs/>
          <w:color w:val="auto"/>
          <w:sz w:val="16"/>
          <w:szCs w:val="16"/>
        </w:rPr>
      </w:r>
      <w:r>
        <w:rPr>
          <w:b/>
          <w:bCs/>
          <w:color w:val="auto"/>
          <w:sz w:val="16"/>
          <w:szCs w:val="16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бюджетных </w:t>
      </w:r>
      <w:r>
        <w:rPr>
          <w:color w:val="000000" w:themeColor="text1"/>
          <w:sz w:val="28"/>
          <w:szCs w:val="28"/>
        </w:rPr>
        <w:t xml:space="preserve">средств: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</w:t>
      </w:r>
      <w:r>
        <w:rPr>
          <w:color w:val="auto"/>
          <w:sz w:val="28"/>
          <w:szCs w:val="28"/>
          <w:highlight w:val="white"/>
        </w:rPr>
        <w:t xml:space="preserve">епартаментом культуры и молодежной политики – на уровне 100,0 %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</w:rPr>
        <w:t xml:space="preserve">департаментом образования – на уровне </w:t>
      </w:r>
      <w:r>
        <w:rPr>
          <w:color w:val="auto"/>
          <w:sz w:val="28"/>
          <w:szCs w:val="28"/>
        </w:rPr>
        <w:t xml:space="preserve">100,0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транспорта – на уровне </w:t>
      </w:r>
      <w:r>
        <w:rPr>
          <w:color w:val="auto"/>
          <w:sz w:val="28"/>
          <w:szCs w:val="28"/>
        </w:rPr>
        <w:t xml:space="preserve">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</w:rPr>
        <w:t xml:space="preserve">департаментом социал</w:t>
      </w:r>
      <w:r>
        <w:rPr>
          <w:color w:val="auto"/>
          <w:sz w:val="28"/>
          <w:szCs w:val="28"/>
        </w:rPr>
        <w:t xml:space="preserve">ьной политики – на уровне </w:t>
      </w:r>
      <w:r>
        <w:rPr>
          <w:color w:val="auto"/>
          <w:sz w:val="28"/>
          <w:szCs w:val="28"/>
        </w:rPr>
        <w:t xml:space="preserve">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 города – на уровне </w:t>
      </w:r>
      <w:r>
        <w:rPr>
          <w:sz w:val="28"/>
          <w:szCs w:val="28"/>
          <w:highlight w:val="white"/>
        </w:rPr>
        <w:t xml:space="preserve">100,0</w:t>
      </w:r>
      <w:r>
        <w:rPr>
          <w:sz w:val="28"/>
          <w:szCs w:val="28"/>
          <w:highlight w:val="white"/>
        </w:rPr>
        <w:t xml:space="preserve">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3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auto"/>
          <w:sz w:val="28"/>
          <w:szCs w:val="28"/>
          <w:highlight w:val="white"/>
        </w:rPr>
        <w:t xml:space="preserve">комитетом по физической культуре и спорту – на уровне </w:t>
      </w:r>
      <w:r>
        <w:rPr>
          <w:color w:val="auto"/>
          <w:sz w:val="28"/>
          <w:szCs w:val="28"/>
          <w:highlight w:val="white"/>
        </w:rPr>
        <w:t xml:space="preserve">100,0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white"/>
        </w:rPr>
        <w:t xml:space="preserve">департаментом дорог и благоустройства – на уровне </w:t>
      </w:r>
      <w:r>
        <w:rPr>
          <w:color w:val="auto"/>
          <w:sz w:val="28"/>
          <w:szCs w:val="28"/>
          <w:highlight w:val="white"/>
        </w:rPr>
        <w:t xml:space="preserve">99,9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  <w:highlight w:val="white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управлением жилищных отношений – на уровне </w:t>
      </w:r>
      <w:r>
        <w:rPr>
          <w:color w:val="auto"/>
          <w:sz w:val="28"/>
          <w:szCs w:val="28"/>
        </w:rPr>
        <w:t xml:space="preserve">95,2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360" w:firstLine="0"/>
        <w:spacing w:line="240" w:lineRule="auto"/>
        <w:rPr>
          <w:color w:val="auto"/>
          <w:sz w:val="16"/>
          <w:szCs w:val="16"/>
        </w:rPr>
      </w:pPr>
      <w:r>
        <w:rPr>
          <w:color w:val="000000" w:themeColor="text1"/>
          <w:sz w:val="16"/>
          <w:szCs w:val="16"/>
          <w:highlight w:val="none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left="0" w:firstLine="709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  <w:t xml:space="preserve">ниже 9</w:t>
      </w:r>
      <w:r>
        <w:rPr>
          <w:b/>
          <w:color w:val="000000" w:themeColor="text1"/>
          <w:sz w:val="28"/>
          <w:szCs w:val="28"/>
        </w:rPr>
        <w:t xml:space="preserve">5,0 % </w:t>
      </w:r>
      <w:r>
        <w:rPr>
          <w:color w:val="000000" w:themeColor="text1"/>
          <w:sz w:val="28"/>
          <w:szCs w:val="28"/>
        </w:rPr>
        <w:t xml:space="preserve">сложилось исполнение у следующих главных распорядителей бюдже</w:t>
      </w:r>
      <w:r>
        <w:rPr>
          <w:color w:val="000000" w:themeColor="text1"/>
          <w:sz w:val="28"/>
          <w:szCs w:val="28"/>
        </w:rPr>
        <w:t xml:space="preserve">тных средств:</w:t>
      </w: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департамента общ</w:t>
      </w:r>
      <w:r>
        <w:rPr>
          <w:color w:val="auto"/>
          <w:sz w:val="28"/>
          <w:szCs w:val="28"/>
        </w:rPr>
        <w:t xml:space="preserve">ественной безопасности – на уровне </w:t>
      </w:r>
      <w:r>
        <w:rPr>
          <w:color w:val="auto"/>
          <w:sz w:val="28"/>
          <w:szCs w:val="28"/>
        </w:rPr>
        <w:t xml:space="preserve">90,1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управления капитального строительства – на уровне </w:t>
      </w:r>
      <w:r>
        <w:rPr>
          <w:color w:val="auto"/>
          <w:sz w:val="28"/>
          <w:szCs w:val="28"/>
        </w:rPr>
        <w:t xml:space="preserve">86,4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управления по экологии и природо</w:t>
      </w:r>
      <w:r>
        <w:rPr>
          <w:color w:val="auto"/>
          <w:sz w:val="28"/>
          <w:szCs w:val="28"/>
        </w:rPr>
        <w:t xml:space="preserve">пользованию – на уровне </w:t>
      </w:r>
      <w:r>
        <w:rPr>
          <w:color w:val="auto"/>
          <w:sz w:val="28"/>
          <w:szCs w:val="28"/>
        </w:rPr>
        <w:t xml:space="preserve">83,3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</w:rPr>
      </w:pPr>
      <w:r>
        <w:rPr>
          <w:color w:val="auto"/>
          <w:sz w:val="28"/>
          <w:szCs w:val="28"/>
        </w:rPr>
        <w:t xml:space="preserve">департамента жилищно-коммунального хозяйства – на уровне </w:t>
      </w:r>
      <w:r>
        <w:rPr>
          <w:color w:val="auto"/>
          <w:sz w:val="28"/>
          <w:szCs w:val="28"/>
        </w:rPr>
        <w:t xml:space="preserve">82,7</w:t>
      </w:r>
      <w:r>
        <w:rPr>
          <w:color w:val="auto"/>
          <w:sz w:val="28"/>
          <w:szCs w:val="28"/>
        </w:rPr>
        <w:t xml:space="preserve"> %.</w:t>
      </w:r>
      <w:r>
        <w:rPr>
          <w:color w:val="auto"/>
        </w:rPr>
      </w:r>
      <w:r>
        <w:rPr>
          <w:color w:val="auto"/>
        </w:rPr>
      </w:r>
    </w:p>
    <w:p>
      <w:pPr>
        <w:ind w:left="360" w:firstLine="0"/>
        <w:spacing w:line="240" w:lineRule="auto"/>
        <w:rPr>
          <w:color w:val="c00000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</w:r>
      <w:r>
        <w:rPr>
          <w:color w:val="c00000"/>
          <w:sz w:val="28"/>
          <w:szCs w:val="28"/>
          <w:highlight w:val="white"/>
        </w:rPr>
      </w:r>
      <w:r>
        <w:rPr>
          <w:color w:val="c00000"/>
          <w:sz w:val="28"/>
          <w:szCs w:val="28"/>
          <w:highlight w:val="white"/>
        </w:rPr>
      </w:r>
    </w:p>
    <w:p>
      <w:pPr>
        <w:ind w:left="0" w:firstLine="0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9</w:t>
    </w:r>
    <w:r>
      <w:fldChar w:fldCharType="end"/>
    </w:r>
    <w:r/>
  </w:p>
  <w:p>
    <w:pPr>
      <w:pStyle w:val="811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62"/>
        <w:sz w:val="23"/>
        <w:szCs w:val="23"/>
      </w:rPr>
      <w:framePr w:wrap="around" w:vAnchor="text" w:hAnchor="margin" w:xAlign="right" w:y="1"/>
    </w:pPr>
    <w:r>
      <w:rPr>
        <w:rStyle w:val="962"/>
        <w:sz w:val="23"/>
        <w:szCs w:val="23"/>
      </w:rPr>
      <w:fldChar w:fldCharType="begin"/>
    </w:r>
    <w:r>
      <w:rPr>
        <w:rStyle w:val="962"/>
        <w:sz w:val="23"/>
        <w:szCs w:val="23"/>
      </w:rPr>
      <w:instrText xml:space="preserve">PAGE  </w:instrText>
    </w:r>
    <w:r>
      <w:rPr>
        <w:rStyle w:val="962"/>
        <w:sz w:val="23"/>
        <w:szCs w:val="23"/>
      </w:rPr>
      <w:fldChar w:fldCharType="end"/>
    </w:r>
    <w:r>
      <w:rPr>
        <w:rStyle w:val="962"/>
        <w:sz w:val="23"/>
        <w:szCs w:val="23"/>
      </w:rPr>
    </w:r>
    <w:r>
      <w:rPr>
        <w:rStyle w:val="962"/>
        <w:sz w:val="23"/>
        <w:szCs w:val="23"/>
      </w:rPr>
    </w:r>
  </w:p>
  <w:p>
    <w:pPr>
      <w:pStyle w:val="811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2"/>
  </w:num>
  <w:num w:numId="5">
    <w:abstractNumId w:val="8"/>
  </w:num>
  <w:num w:numId="6">
    <w:abstractNumId w:val="21"/>
  </w:num>
  <w:num w:numId="7">
    <w:abstractNumId w:val="15"/>
  </w:num>
  <w:num w:numId="8">
    <w:abstractNumId w:val="5"/>
  </w:num>
  <w:num w:numId="9">
    <w:abstractNumId w:val="25"/>
  </w:num>
  <w:num w:numId="10">
    <w:abstractNumId w:val="17"/>
  </w:num>
  <w:num w:numId="11">
    <w:abstractNumId w:val="9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11"/>
  </w:num>
  <w:num w:numId="17">
    <w:abstractNumId w:val="26"/>
  </w:num>
  <w:num w:numId="18">
    <w:abstractNumId w:val="10"/>
  </w:num>
  <w:num w:numId="19">
    <w:abstractNumId w:val="7"/>
  </w:num>
  <w:num w:numId="20">
    <w:abstractNumId w:val="27"/>
  </w:num>
  <w:num w:numId="21">
    <w:abstractNumId w:val="3"/>
  </w:num>
  <w:num w:numId="22">
    <w:abstractNumId w:val="23"/>
  </w:num>
  <w:num w:numId="23">
    <w:abstractNumId w:val="0"/>
  </w:num>
  <w:num w:numId="24">
    <w:abstractNumId w:val="2"/>
  </w:num>
  <w:num w:numId="25">
    <w:abstractNumId w:val="24"/>
  </w:num>
  <w:num w:numId="26">
    <w:abstractNumId w:val="6"/>
  </w:num>
  <w:num w:numId="27">
    <w:abstractNumId w:val="22"/>
  </w:num>
  <w:num w:numId="28">
    <w:abstractNumId w:val="14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 w:default="1">
    <w:name w:val="Normal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61">
    <w:name w:val="Heading 1"/>
    <w:basedOn w:val="760"/>
    <w:next w:val="760"/>
    <w:link w:val="7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2">
    <w:name w:val="Heading 2"/>
    <w:basedOn w:val="760"/>
    <w:next w:val="760"/>
    <w:link w:val="7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3">
    <w:name w:val="Heading 3"/>
    <w:basedOn w:val="760"/>
    <w:next w:val="760"/>
    <w:link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4">
    <w:name w:val="Heading 4"/>
    <w:basedOn w:val="760"/>
    <w:next w:val="760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760"/>
    <w:next w:val="760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6">
    <w:name w:val="Heading 6"/>
    <w:basedOn w:val="760"/>
    <w:next w:val="760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760"/>
    <w:next w:val="760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760"/>
    <w:next w:val="760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760"/>
    <w:next w:val="760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default="1">
    <w:name w:val="Default Paragraph Font"/>
    <w:uiPriority w:val="1"/>
    <w:semiHidden/>
    <w:unhideWhenUsed/>
  </w:style>
  <w:style w:type="table" w:styleId="7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2" w:default="1">
    <w:name w:val="No List"/>
    <w:uiPriority w:val="99"/>
    <w:semiHidden/>
    <w:unhideWhenUsed/>
  </w:style>
  <w:style w:type="character" w:styleId="773" w:customStyle="1">
    <w:name w:val="Heading 1 Char"/>
    <w:basedOn w:val="770"/>
    <w:uiPriority w:val="9"/>
    <w:rPr>
      <w:rFonts w:ascii="Arial" w:hAnsi="Arial" w:eastAsia="Arial" w:cs="Arial"/>
      <w:sz w:val="40"/>
      <w:szCs w:val="40"/>
    </w:rPr>
  </w:style>
  <w:style w:type="character" w:styleId="774" w:customStyle="1">
    <w:name w:val="Heading 2 Char"/>
    <w:basedOn w:val="770"/>
    <w:uiPriority w:val="9"/>
    <w:rPr>
      <w:rFonts w:ascii="Arial" w:hAnsi="Arial" w:eastAsia="Arial" w:cs="Arial"/>
      <w:sz w:val="34"/>
    </w:rPr>
  </w:style>
  <w:style w:type="character" w:styleId="775" w:customStyle="1">
    <w:name w:val="Heading 3 Char"/>
    <w:basedOn w:val="770"/>
    <w:uiPriority w:val="9"/>
    <w:rPr>
      <w:rFonts w:ascii="Arial" w:hAnsi="Arial" w:eastAsia="Arial" w:cs="Arial"/>
      <w:sz w:val="30"/>
      <w:szCs w:val="30"/>
    </w:rPr>
  </w:style>
  <w:style w:type="character" w:styleId="776" w:customStyle="1">
    <w:name w:val="Heading 4 Char"/>
    <w:basedOn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Heading 5 Char"/>
    <w:basedOn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Heading 6 Char"/>
    <w:basedOn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Heading 7 Char"/>
    <w:basedOn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Heading 8 Char"/>
    <w:basedOn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Heading 9 Char"/>
    <w:basedOn w:val="770"/>
    <w:uiPriority w:val="9"/>
    <w:rPr>
      <w:rFonts w:ascii="Arial" w:hAnsi="Arial" w:eastAsia="Arial" w:cs="Arial"/>
      <w:i/>
      <w:iCs/>
      <w:sz w:val="21"/>
      <w:szCs w:val="21"/>
    </w:rPr>
  </w:style>
  <w:style w:type="character" w:styleId="782" w:customStyle="1">
    <w:name w:val="Title Char"/>
    <w:basedOn w:val="770"/>
    <w:uiPriority w:val="10"/>
    <w:rPr>
      <w:sz w:val="48"/>
      <w:szCs w:val="48"/>
    </w:rPr>
  </w:style>
  <w:style w:type="character" w:styleId="783" w:customStyle="1">
    <w:name w:val="Subtitle Char"/>
    <w:basedOn w:val="770"/>
    <w:uiPriority w:val="11"/>
    <w:rPr>
      <w:sz w:val="24"/>
      <w:szCs w:val="24"/>
    </w:rPr>
  </w:style>
  <w:style w:type="character" w:styleId="784" w:customStyle="1">
    <w:name w:val="Quote Char"/>
    <w:uiPriority w:val="29"/>
    <w:rPr>
      <w:i/>
    </w:rPr>
  </w:style>
  <w:style w:type="character" w:styleId="785" w:customStyle="1">
    <w:name w:val="Intense Quote Char"/>
    <w:uiPriority w:val="30"/>
    <w:rPr>
      <w:i/>
    </w:rPr>
  </w:style>
  <w:style w:type="character" w:styleId="786" w:customStyle="1">
    <w:name w:val="Header Char"/>
    <w:basedOn w:val="770"/>
    <w:uiPriority w:val="99"/>
  </w:style>
  <w:style w:type="character" w:styleId="787" w:customStyle="1">
    <w:name w:val="Caption Char"/>
    <w:uiPriority w:val="99"/>
  </w:style>
  <w:style w:type="character" w:styleId="788" w:customStyle="1">
    <w:name w:val="Footnote Text Char"/>
    <w:uiPriority w:val="99"/>
    <w:rPr>
      <w:sz w:val="18"/>
    </w:rPr>
  </w:style>
  <w:style w:type="character" w:styleId="789" w:customStyle="1">
    <w:name w:val="Endnote Text Char"/>
    <w:uiPriority w:val="99"/>
    <w:rPr>
      <w:sz w:val="20"/>
    </w:rPr>
  </w:style>
  <w:style w:type="character" w:styleId="790" w:customStyle="1">
    <w:name w:val="Заголовок 1 Знак"/>
    <w:link w:val="761"/>
    <w:uiPriority w:val="9"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link w:val="762"/>
    <w:uiPriority w:val="9"/>
    <w:rPr>
      <w:rFonts w:ascii="Arial" w:hAnsi="Arial" w:eastAsia="Arial" w:cs="Arial"/>
      <w:sz w:val="34"/>
    </w:rPr>
  </w:style>
  <w:style w:type="character" w:styleId="792" w:customStyle="1">
    <w:name w:val="Заголовок 3 Знак"/>
    <w:link w:val="763"/>
    <w:uiPriority w:val="9"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link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link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link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link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List Paragraph"/>
    <w:basedOn w:val="760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800">
    <w:name w:val="No Spacing"/>
    <w:uiPriority w:val="1"/>
    <w:qFormat/>
  </w:style>
  <w:style w:type="paragraph" w:styleId="801">
    <w:name w:val="Title"/>
    <w:basedOn w:val="760"/>
    <w:next w:val="760"/>
    <w:link w:val="8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2" w:customStyle="1">
    <w:name w:val="Заголовок Знак"/>
    <w:link w:val="801"/>
    <w:uiPriority w:val="10"/>
    <w:rPr>
      <w:sz w:val="48"/>
      <w:szCs w:val="48"/>
    </w:rPr>
  </w:style>
  <w:style w:type="paragraph" w:styleId="803">
    <w:name w:val="Subtitle"/>
    <w:basedOn w:val="760"/>
    <w:next w:val="760"/>
    <w:link w:val="804"/>
    <w:uiPriority w:val="11"/>
    <w:qFormat/>
    <w:pPr>
      <w:spacing w:before="200" w:after="200"/>
    </w:pPr>
  </w:style>
  <w:style w:type="character" w:styleId="804" w:customStyle="1">
    <w:name w:val="Подзаголовок Знак"/>
    <w:link w:val="803"/>
    <w:uiPriority w:val="11"/>
    <w:rPr>
      <w:sz w:val="24"/>
      <w:szCs w:val="24"/>
    </w:rPr>
  </w:style>
  <w:style w:type="paragraph" w:styleId="805">
    <w:name w:val="Quote"/>
    <w:basedOn w:val="760"/>
    <w:next w:val="760"/>
    <w:link w:val="806"/>
    <w:uiPriority w:val="29"/>
    <w:qFormat/>
    <w:pPr>
      <w:ind w:left="720" w:right="720"/>
    </w:pPr>
    <w:rPr>
      <w:i/>
    </w:rPr>
  </w:style>
  <w:style w:type="character" w:styleId="806" w:customStyle="1">
    <w:name w:val="Цитата 2 Знак"/>
    <w:link w:val="805"/>
    <w:uiPriority w:val="29"/>
    <w:rPr>
      <w:i/>
    </w:rPr>
  </w:style>
  <w:style w:type="paragraph" w:styleId="807">
    <w:name w:val="Intense Quote"/>
    <w:basedOn w:val="760"/>
    <w:next w:val="760"/>
    <w:link w:val="8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 w:customStyle="1">
    <w:name w:val="Выделенная цитата Знак"/>
    <w:link w:val="807"/>
    <w:uiPriority w:val="30"/>
    <w:rPr>
      <w:i/>
    </w:rPr>
  </w:style>
  <w:style w:type="paragraph" w:styleId="809">
    <w:name w:val="Header"/>
    <w:basedOn w:val="760"/>
    <w:link w:val="810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0" w:customStyle="1">
    <w:name w:val="Верхний колонтитул Знак"/>
    <w:link w:val="809"/>
    <w:uiPriority w:val="99"/>
  </w:style>
  <w:style w:type="paragraph" w:styleId="811">
    <w:name w:val="Footer"/>
    <w:basedOn w:val="760"/>
    <w:link w:val="961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12" w:customStyle="1">
    <w:name w:val="Footer Char"/>
    <w:uiPriority w:val="99"/>
  </w:style>
  <w:style w:type="paragraph" w:styleId="813">
    <w:name w:val="Caption"/>
    <w:basedOn w:val="760"/>
    <w:next w:val="760"/>
    <w:link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4" w:customStyle="1">
    <w:name w:val="Название объекта Знак"/>
    <w:link w:val="813"/>
    <w:uiPriority w:val="99"/>
  </w:style>
  <w:style w:type="table" w:styleId="81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1">
    <w:name w:val="Hyperlink"/>
    <w:uiPriority w:val="99"/>
    <w:unhideWhenUsed/>
    <w:rPr>
      <w:color w:val="0000ff" w:themeColor="hyperlink"/>
      <w:u w:val="single"/>
    </w:rPr>
  </w:style>
  <w:style w:type="paragraph" w:styleId="942">
    <w:name w:val="footnote text"/>
    <w:basedOn w:val="760"/>
    <w:link w:val="943"/>
    <w:uiPriority w:val="99"/>
    <w:semiHidden/>
    <w:unhideWhenUsed/>
    <w:pPr>
      <w:spacing w:after="40" w:line="240" w:lineRule="auto"/>
    </w:pPr>
    <w:rPr>
      <w:sz w:val="18"/>
    </w:rPr>
  </w:style>
  <w:style w:type="character" w:styleId="943" w:customStyle="1">
    <w:name w:val="Текст сноски Знак"/>
    <w:link w:val="942"/>
    <w:uiPriority w:val="99"/>
    <w:rPr>
      <w:sz w:val="18"/>
    </w:rPr>
  </w:style>
  <w:style w:type="character" w:styleId="944">
    <w:name w:val="footnote reference"/>
    <w:uiPriority w:val="99"/>
    <w:unhideWhenUsed/>
    <w:rPr>
      <w:vertAlign w:val="superscript"/>
    </w:rPr>
  </w:style>
  <w:style w:type="paragraph" w:styleId="945">
    <w:name w:val="endnote text"/>
    <w:basedOn w:val="760"/>
    <w:link w:val="946"/>
    <w:uiPriority w:val="99"/>
    <w:semiHidden/>
    <w:unhideWhenUsed/>
    <w:pPr>
      <w:spacing w:line="240" w:lineRule="auto"/>
    </w:pPr>
    <w:rPr>
      <w:sz w:val="20"/>
    </w:rPr>
  </w:style>
  <w:style w:type="character" w:styleId="946" w:customStyle="1">
    <w:name w:val="Текст концевой сноски Знак"/>
    <w:link w:val="945"/>
    <w:uiPriority w:val="99"/>
    <w:rPr>
      <w:sz w:val="20"/>
    </w:rPr>
  </w:style>
  <w:style w:type="character" w:styleId="947">
    <w:name w:val="endnote reference"/>
    <w:uiPriority w:val="99"/>
    <w:semiHidden/>
    <w:unhideWhenUsed/>
    <w:rPr>
      <w:vertAlign w:val="superscript"/>
    </w:rPr>
  </w:style>
  <w:style w:type="paragraph" w:styleId="948">
    <w:name w:val="toc 1"/>
    <w:basedOn w:val="760"/>
    <w:next w:val="760"/>
    <w:uiPriority w:val="39"/>
    <w:unhideWhenUsed/>
    <w:pPr>
      <w:spacing w:after="57"/>
    </w:pPr>
  </w:style>
  <w:style w:type="paragraph" w:styleId="949">
    <w:name w:val="toc 2"/>
    <w:basedOn w:val="760"/>
    <w:next w:val="760"/>
    <w:uiPriority w:val="39"/>
    <w:unhideWhenUsed/>
    <w:pPr>
      <w:ind w:left="283"/>
      <w:spacing w:after="57"/>
    </w:pPr>
  </w:style>
  <w:style w:type="paragraph" w:styleId="950">
    <w:name w:val="toc 3"/>
    <w:basedOn w:val="760"/>
    <w:next w:val="760"/>
    <w:uiPriority w:val="39"/>
    <w:unhideWhenUsed/>
    <w:pPr>
      <w:ind w:left="567"/>
      <w:spacing w:after="57"/>
    </w:pPr>
  </w:style>
  <w:style w:type="paragraph" w:styleId="951">
    <w:name w:val="toc 4"/>
    <w:basedOn w:val="760"/>
    <w:next w:val="760"/>
    <w:uiPriority w:val="39"/>
    <w:unhideWhenUsed/>
    <w:pPr>
      <w:ind w:left="850"/>
      <w:spacing w:after="57"/>
    </w:pPr>
  </w:style>
  <w:style w:type="paragraph" w:styleId="952">
    <w:name w:val="toc 5"/>
    <w:basedOn w:val="760"/>
    <w:next w:val="760"/>
    <w:uiPriority w:val="39"/>
    <w:unhideWhenUsed/>
    <w:pPr>
      <w:ind w:left="1134"/>
      <w:spacing w:after="57"/>
    </w:pPr>
  </w:style>
  <w:style w:type="paragraph" w:styleId="953">
    <w:name w:val="toc 6"/>
    <w:basedOn w:val="760"/>
    <w:next w:val="760"/>
    <w:uiPriority w:val="39"/>
    <w:unhideWhenUsed/>
    <w:pPr>
      <w:ind w:left="1417"/>
      <w:spacing w:after="57"/>
    </w:pPr>
  </w:style>
  <w:style w:type="paragraph" w:styleId="954">
    <w:name w:val="toc 7"/>
    <w:basedOn w:val="760"/>
    <w:next w:val="760"/>
    <w:uiPriority w:val="39"/>
    <w:unhideWhenUsed/>
    <w:pPr>
      <w:ind w:left="1701"/>
      <w:spacing w:after="57"/>
    </w:pPr>
  </w:style>
  <w:style w:type="paragraph" w:styleId="955">
    <w:name w:val="toc 8"/>
    <w:basedOn w:val="760"/>
    <w:next w:val="760"/>
    <w:uiPriority w:val="39"/>
    <w:unhideWhenUsed/>
    <w:pPr>
      <w:ind w:left="1984"/>
      <w:spacing w:after="57"/>
    </w:pPr>
  </w:style>
  <w:style w:type="paragraph" w:styleId="956">
    <w:name w:val="toc 9"/>
    <w:basedOn w:val="760"/>
    <w:next w:val="760"/>
    <w:uiPriority w:val="39"/>
    <w:unhideWhenUsed/>
    <w:pPr>
      <w:ind w:left="2268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760"/>
    <w:next w:val="760"/>
    <w:uiPriority w:val="99"/>
    <w:unhideWhenUsed/>
  </w:style>
  <w:style w:type="paragraph" w:styleId="959">
    <w:name w:val="Body Text Indent"/>
    <w:basedOn w:val="760"/>
    <w:link w:val="960"/>
    <w:pPr>
      <w:ind w:firstLine="720"/>
      <w:spacing w:line="360" w:lineRule="auto"/>
    </w:pPr>
    <w:rPr>
      <w:sz w:val="28"/>
      <w:szCs w:val="20"/>
      <w:lang w:val="en-US"/>
    </w:rPr>
  </w:style>
  <w:style w:type="character" w:styleId="960" w:customStyle="1">
    <w:name w:val="Основной текст с отступом Знак"/>
    <w:link w:val="95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1" w:customStyle="1">
    <w:name w:val="Нижний колонтитул Знак"/>
    <w:link w:val="8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2">
    <w:name w:val="page number"/>
    <w:basedOn w:val="770"/>
  </w:style>
  <w:style w:type="paragraph" w:styleId="963">
    <w:name w:val="Body Text Indent 2"/>
    <w:basedOn w:val="760"/>
    <w:link w:val="964"/>
    <w:pPr>
      <w:ind w:firstLine="720"/>
    </w:pPr>
    <w:rPr>
      <w:b/>
      <w:sz w:val="32"/>
      <w:szCs w:val="32"/>
      <w:lang w:val="en-US"/>
    </w:rPr>
  </w:style>
  <w:style w:type="character" w:styleId="964" w:customStyle="1">
    <w:name w:val="Основной текст с отступом 2 Знак"/>
    <w:link w:val="963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965">
    <w:name w:val="Balloon Text"/>
    <w:basedOn w:val="760"/>
    <w:link w:val="966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966" w:customStyle="1">
    <w:name w:val="Текст выноски Знак"/>
    <w:link w:val="96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67" w:customStyle="1">
    <w:name w:val="Верхний колонтитул;Знак"/>
    <w:basedOn w:val="760"/>
    <w:link w:val="968"/>
    <w:uiPriority w:val="99"/>
    <w:semiHidden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968" w:customStyle="1">
    <w:name w:val="Верхний колонтитул Знак;Знак Знак1"/>
    <w:link w:val="9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9">
    <w:name w:val="Body Text"/>
    <w:basedOn w:val="760"/>
    <w:link w:val="970"/>
    <w:uiPriority w:val="99"/>
    <w:unhideWhenUsed/>
    <w:pPr>
      <w:spacing w:after="120"/>
    </w:pPr>
  </w:style>
  <w:style w:type="character" w:styleId="970" w:customStyle="1">
    <w:name w:val="Основной текст Знак"/>
    <w:link w:val="969"/>
    <w:uiPriority w:val="99"/>
    <w:rPr>
      <w:rFonts w:ascii="Times New Roman" w:hAnsi="Times New Roman" w:eastAsia="Times New Roman"/>
      <w:sz w:val="24"/>
      <w:szCs w:val="24"/>
    </w:rPr>
  </w:style>
  <w:style w:type="paragraph" w:styleId="971" w:customStyle="1">
    <w:name w:val="Исполнитель"/>
    <w:basedOn w:val="969"/>
    <w:pPr>
      <w:jc w:val="left"/>
      <w:spacing w:line="240" w:lineRule="exact"/>
      <w:widowControl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Департамент финансов админситрации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lastModifiedBy>legotkina-nyu</cp:lastModifiedBy>
  <cp:revision>4550</cp:revision>
  <dcterms:created xsi:type="dcterms:W3CDTF">2022-06-10T10:27:00Z</dcterms:created>
  <dcterms:modified xsi:type="dcterms:W3CDTF">2025-08-12T07:29:29Z</dcterms:modified>
  <cp:version>983040</cp:version>
</cp:coreProperties>
</file>