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uto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ОПЕРАТИВНЫЙ АНАЛИЗ Исполнения бюджета</w:t>
      </w:r>
      <w:r>
        <w:rPr>
          <w:b/>
          <w:caps/>
          <w:sz w:val="32"/>
          <w:szCs w:val="32"/>
        </w:rPr>
      </w:r>
      <w:r>
        <w:rPr>
          <w:b/>
          <w:caps/>
          <w:sz w:val="32"/>
          <w:szCs w:val="32"/>
        </w:rPr>
      </w:r>
    </w:p>
    <w:p>
      <w:pPr>
        <w:jc w:val="center"/>
        <w:spacing w:line="240" w:lineRule="auto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города Перми на 1 декабря 2024 года </w:t>
      </w:r>
      <w:r>
        <w:rPr>
          <w:b/>
          <w:caps/>
          <w:sz w:val="32"/>
          <w:szCs w:val="32"/>
        </w:rPr>
      </w:r>
      <w:r>
        <w:rPr>
          <w:b/>
          <w:caps/>
          <w:sz w:val="32"/>
          <w:szCs w:val="32"/>
        </w:rPr>
      </w:r>
    </w:p>
    <w:p>
      <w:pPr>
        <w:jc w:val="center"/>
        <w:spacing w:line="240" w:lineRule="auto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</w:r>
      <w:r>
        <w:rPr>
          <w:b/>
          <w:caps/>
          <w:sz w:val="16"/>
          <w:szCs w:val="16"/>
        </w:rPr>
      </w:r>
      <w:r>
        <w:rPr>
          <w:b/>
          <w:caps/>
          <w:sz w:val="16"/>
          <w:szCs w:val="16"/>
        </w:rPr>
      </w:r>
    </w:p>
    <w:p>
      <w:pPr>
        <w:jc w:val="center"/>
        <w:spacing w:line="240" w:lineRule="auto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пояснительная записка</w:t>
      </w:r>
      <w:r>
        <w:rPr>
          <w:b/>
          <w:caps/>
          <w:sz w:val="32"/>
          <w:szCs w:val="32"/>
        </w:rPr>
      </w:r>
      <w:r>
        <w:rPr>
          <w:b/>
          <w:caps/>
          <w:sz w:val="32"/>
          <w:szCs w:val="32"/>
        </w:rPr>
      </w:r>
    </w:p>
    <w:p>
      <w:pPr>
        <w:ind w:firstLine="709"/>
        <w:jc w:val="center"/>
        <w:spacing w:line="240" w:lineRule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pPr>
        <w:ind w:firstLine="709"/>
        <w:jc w:val="center"/>
        <w:spacing w:line="240" w:lineRule="auto"/>
        <w:rPr>
          <w:b/>
          <w:caps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 </w:t>
      </w:r>
      <w:r>
        <w:rPr>
          <w:b/>
          <w:caps/>
          <w:color w:val="auto"/>
          <w:sz w:val="32"/>
          <w:szCs w:val="32"/>
        </w:rPr>
      </w:r>
      <w:r>
        <w:rPr>
          <w:b/>
          <w:caps/>
          <w:color w:val="auto"/>
          <w:sz w:val="32"/>
          <w:szCs w:val="32"/>
        </w:rPr>
      </w:r>
    </w:p>
    <w:p>
      <w:pPr>
        <w:ind w:firstLine="70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Исполнение бюджета города Перми по состоянию на 1 декабря 2024 года                  по оперативным данным характеризуется следующими показателями: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spacing w:line="240" w:lineRule="auto"/>
        <w:tabs>
          <w:tab w:val="left" w:pos="0" w:leader="none"/>
          <w:tab w:val="left" w:pos="709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709"/>
        <w:spacing w:line="240" w:lineRule="auto"/>
        <w:tabs>
          <w:tab w:val="left" w:pos="0" w:leader="none"/>
          <w:tab w:val="left" w:pos="709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по доходам </w:t>
      </w:r>
      <w:r>
        <w:rPr>
          <w:sz w:val="28"/>
          <w:szCs w:val="28"/>
        </w:rPr>
        <w:t xml:space="preserve">- в сумме </w:t>
      </w:r>
      <w:r>
        <w:rPr>
          <w:b/>
          <w:bCs/>
          <w:color w:val="auto"/>
          <w:sz w:val="28"/>
          <w:szCs w:val="28"/>
        </w:rPr>
        <w:t xml:space="preserve">52 317 277,3</w:t>
      </w:r>
      <w:r>
        <w:rPr>
          <w:b/>
          <w:bCs/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или </w:t>
      </w:r>
      <w:r>
        <w:rPr>
          <w:b/>
          <w:sz w:val="28"/>
          <w:szCs w:val="28"/>
        </w:rPr>
        <w:t xml:space="preserve">101,7</w:t>
      </w:r>
      <w:r>
        <w:rPr>
          <w:b/>
          <w:sz w:val="28"/>
          <w:szCs w:val="28"/>
        </w:rPr>
        <w:t xml:space="preserve"> % </w:t>
      </w:r>
      <w:r>
        <w:rPr>
          <w:sz w:val="28"/>
          <w:szCs w:val="28"/>
        </w:rPr>
        <w:t xml:space="preserve">от плана</w:t>
      </w:r>
      <w:r>
        <w:t xml:space="preserve"> </w:t>
      </w:r>
      <w:r>
        <w:rPr>
          <w:sz w:val="28"/>
          <w:szCs w:val="28"/>
        </w:rPr>
        <w:t xml:space="preserve">январ</w:t>
      </w:r>
      <w:r>
        <w:rPr>
          <w:sz w:val="28"/>
          <w:szCs w:val="28"/>
        </w:rPr>
        <w:t xml:space="preserve">я-ноября 2024 года (</w:t>
      </w:r>
      <w:r>
        <w:rPr>
          <w:color w:val="auto"/>
          <w:sz w:val="28"/>
          <w:szCs w:val="28"/>
        </w:rPr>
        <w:t xml:space="preserve">51 447 761,2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руб.) и </w:t>
      </w:r>
      <w:r>
        <w:rPr>
          <w:b/>
          <w:sz w:val="28"/>
          <w:szCs w:val="28"/>
        </w:rPr>
        <w:t xml:space="preserve">88,8</w:t>
      </w:r>
      <w:r>
        <w:rPr>
          <w:b/>
          <w:sz w:val="28"/>
          <w:szCs w:val="28"/>
        </w:rPr>
        <w:t xml:space="preserve"> %</w:t>
      </w:r>
      <w:r>
        <w:rPr>
          <w:sz w:val="28"/>
          <w:szCs w:val="28"/>
        </w:rPr>
        <w:t xml:space="preserve"> от уточненного</w:t>
      </w:r>
      <w:r>
        <w:rPr>
          <w:sz w:val="28"/>
          <w:szCs w:val="28"/>
        </w:rPr>
        <w:t xml:space="preserve"> годового плана                 </w:t>
      </w:r>
      <w:r>
        <w:rPr>
          <w:sz w:val="28"/>
          <w:szCs w:val="28"/>
        </w:rPr>
        <w:t xml:space="preserve">   (</w:t>
      </w:r>
      <w:r>
        <w:rPr>
          <w:sz w:val="28"/>
          <w:szCs w:val="28"/>
        </w:rPr>
        <w:t xml:space="preserve">58 919 515,8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руб.). За аналогичный период прошлого года поступления доходов составляли </w:t>
      </w:r>
      <w:r>
        <w:rPr>
          <w:sz w:val="28"/>
          <w:szCs w:val="28"/>
        </w:rPr>
        <w:t xml:space="preserve">48 891 136,5</w:t>
      </w:r>
      <w:r>
        <w:rPr>
          <w:sz w:val="28"/>
          <w:szCs w:val="28"/>
        </w:rPr>
        <w:t xml:space="preserve"> тыс. руб., </w:t>
      </w:r>
      <w:r>
        <w:rPr>
          <w:sz w:val="28"/>
          <w:szCs w:val="28"/>
        </w:rPr>
        <w:t xml:space="preserve">или </w:t>
      </w:r>
      <w:r>
        <w:rPr>
          <w:b/>
          <w:color w:val="auto"/>
          <w:sz w:val="28"/>
          <w:szCs w:val="28"/>
        </w:rPr>
        <w:t xml:space="preserve">10</w:t>
      </w:r>
      <w:r>
        <w:rPr>
          <w:b/>
          <w:color w:val="auto"/>
          <w:sz w:val="28"/>
          <w:szCs w:val="28"/>
        </w:rPr>
        <w:t xml:space="preserve">2,4</w:t>
      </w:r>
      <w:r>
        <w:rPr>
          <w:b/>
          <w:color w:val="auto"/>
          <w:sz w:val="28"/>
          <w:szCs w:val="28"/>
        </w:rPr>
        <w:t xml:space="preserve"> %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плана января-ноября 2023 года 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 сопоставимых условиях с 2024 годом).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spacing w:line="240" w:lineRule="auto"/>
        <w:rPr>
          <w:sz w:val="24"/>
          <w:szCs w:val="24"/>
        </w:rPr>
      </w:pPr>
      <w:r>
        <w:rPr>
          <w:sz w:val="16"/>
          <w:szCs w:val="16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spacing w:line="240" w:lineRule="auto"/>
      </w:pPr>
      <w:r>
        <w:rPr>
          <w:sz w:val="28"/>
          <w:szCs w:val="28"/>
        </w:rPr>
        <w:t xml:space="preserve">Анализ поступления доходов бюджета за январь-ноябрь 2023 и 2024 годов приведен в следующей таблице:</w:t>
      </w:r>
      <w:r>
        <w:rPr>
          <w:sz w:val="16"/>
          <w:szCs w:val="16"/>
        </w:rPr>
        <w:t xml:space="preserve">                                                                                                </w:t>
      </w:r>
      <w:r>
        <w:t xml:space="preserve">                </w:t>
      </w:r>
      <w:r>
        <w:rPr>
          <w:sz w:val="16"/>
          <w:szCs w:val="16"/>
        </w:rPr>
      </w:r>
      <w:r/>
    </w:p>
    <w:p>
      <w:pPr>
        <w:ind w:firstLine="567"/>
        <w:spacing w:line="240" w:lineRule="auto"/>
        <w:rPr>
          <w:sz w:val="16"/>
          <w:szCs w:val="16"/>
        </w:rPr>
      </w:pPr>
      <w:r>
        <w:rPr>
          <w:highlight w:val="none"/>
          <w:lang w:val="en-US"/>
        </w:rPr>
      </w:r>
      <w:r>
        <w:rPr>
          <w:highlight w:val="none"/>
          <w:lang w:val="en-US"/>
        </w:rPr>
      </w:r>
      <w:r>
        <w:rPr>
          <w:sz w:val="16"/>
          <w:szCs w:val="16"/>
        </w:rPr>
      </w:r>
    </w:p>
    <w:p>
      <w:pPr>
        <w:ind w:firstLine="567"/>
        <w:jc w:val="right"/>
        <w:spacing w:line="240" w:lineRule="auto"/>
        <w:rPr>
          <w:highlight w:val="none"/>
          <w:lang w:val="en-US"/>
        </w:rPr>
      </w:pPr>
      <w:r>
        <w:t xml:space="preserve">(тыс.</w:t>
      </w:r>
      <w:r>
        <w:rPr>
          <w:lang w:val="en-US"/>
        </w:rPr>
        <w:t xml:space="preserve"> руб.)</w:t>
      </w:r>
      <w:r>
        <w:rPr>
          <w:highlight w:val="none"/>
          <w:lang w:val="en-US"/>
        </w:rPr>
      </w:r>
      <w:r>
        <w:rPr>
          <w:highlight w:val="none"/>
          <w:lang w:val="en-US"/>
        </w:rPr>
      </w:r>
    </w:p>
    <w:tbl>
      <w:tblPr>
        <w:tblW w:w="981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577"/>
        <w:gridCol w:w="1701"/>
        <w:gridCol w:w="1559"/>
        <w:gridCol w:w="1559"/>
        <w:gridCol w:w="1417"/>
      </w:tblGrid>
      <w:tr>
        <w:tblPrEx/>
        <w:trPr>
          <w:trHeight w:val="999"/>
        </w:trPr>
        <w:tc>
          <w:tcPr>
            <w:tcBorders>
              <w:bottom w:val="single" w:color="000000" w:sz="4" w:space="0"/>
            </w:tcBorders>
            <w:tcW w:w="357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показателя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 на 01.12.2023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40" w:lineRule="auto"/>
              <w:widowControl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(в сопоставимых условиях с 2024 г.)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 на 01.12.2024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Отклонение поступлений 2024 года от 2023 года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Отношение поступлений 2024 года к 2023 году, 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04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577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rPr>
                <w:sz w:val="22"/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 xml:space="preserve">Налоговые и неналоговые доходы,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left"/>
              <w:spacing w:line="240" w:lineRule="auto"/>
              <w:widowControl/>
              <w:rPr>
                <w:sz w:val="22"/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300" w:lineRule="atLeast"/>
              <w:rPr>
                <w:sz w:val="22"/>
              </w:rPr>
            </w:pPr>
            <w:r>
              <w:rPr>
                <w:i w:val="0"/>
                <w:iCs w:val="0"/>
                <w:sz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u w:val="none"/>
                <w:vertAlign w:val="baseline"/>
              </w:rPr>
              <w:t xml:space="preserve">23 113 009,1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="300" w:lineRule="atLeast"/>
              <w:rPr>
                <w:sz w:val="22"/>
              </w:rPr>
            </w:pPr>
            <w:r>
              <w:rPr>
                <w:i w:val="0"/>
                <w:iCs w:val="0"/>
                <w:sz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u w:val="none"/>
                <w:vertAlign w:val="baseline"/>
              </w:rPr>
              <w:t xml:space="preserve">29 128 807,0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="300" w:lineRule="atLeast"/>
              <w:rPr>
                <w:sz w:val="22"/>
              </w:rPr>
            </w:pPr>
            <w:r>
              <w:rPr>
                <w:i w:val="0"/>
                <w:iCs w:val="0"/>
                <w:sz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u w:val="none"/>
                <w:vertAlign w:val="baseline"/>
              </w:rPr>
              <w:t xml:space="preserve">6 015 797,9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spacing w:line="300" w:lineRule="atLeast"/>
              <w:rPr>
                <w:sz w:val="22"/>
              </w:rPr>
            </w:pPr>
            <w:r>
              <w:rPr>
                <w:i w:val="0"/>
                <w:iCs w:val="0"/>
                <w:sz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u w:val="none"/>
                <w:vertAlign w:val="baseline"/>
              </w:rPr>
              <w:t xml:space="preserve">126,0%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77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577" w:type="dxa"/>
            <w:vAlign w:val="center"/>
            <w:textDirection w:val="lrTb"/>
            <w:noWrap w:val="false"/>
          </w:tcPr>
          <w:p>
            <w:pPr>
              <w:ind w:firstLine="176"/>
              <w:jc w:val="left"/>
              <w:spacing w:line="240" w:lineRule="auto"/>
              <w:widowControl/>
              <w:rPr>
                <w:sz w:val="22"/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 xml:space="preserve">налоговые доходы*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300" w:lineRule="atLeast"/>
              <w:rPr>
                <w:sz w:val="22"/>
              </w:rPr>
            </w:pPr>
            <w:r>
              <w:rPr>
                <w:i w:val="0"/>
                <w:iCs w:val="0"/>
                <w:sz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trike w:val="0"/>
                <w:color w:val="000000"/>
                <w:sz w:val="24"/>
                <w:u w:val="none"/>
                <w:vertAlign w:val="baseline"/>
              </w:rPr>
              <w:t xml:space="preserve">16 708 670,8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="300" w:lineRule="atLeast"/>
              <w:rPr>
                <w:sz w:val="22"/>
              </w:rPr>
            </w:pPr>
            <w:r>
              <w:rPr>
                <w:i w:val="0"/>
                <w:iCs w:val="0"/>
                <w:sz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trike w:val="0"/>
                <w:color w:val="000000"/>
                <w:sz w:val="24"/>
                <w:u w:val="none"/>
                <w:vertAlign w:val="baseline"/>
              </w:rPr>
              <w:t xml:space="preserve">21 923 259,4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="300" w:lineRule="atLeast"/>
              <w:rPr>
                <w:sz w:val="22"/>
              </w:rPr>
            </w:pPr>
            <w:r>
              <w:rPr>
                <w:i w:val="0"/>
                <w:iCs w:val="0"/>
                <w:sz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trike w:val="0"/>
                <w:color w:val="000000"/>
                <w:sz w:val="24"/>
                <w:u w:val="none"/>
                <w:vertAlign w:val="baseline"/>
              </w:rPr>
              <w:t xml:space="preserve">5 214 588,6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i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trike w:val="0"/>
                <w:color w:val="000000"/>
                <w:sz w:val="24"/>
                <w:u w:val="none"/>
                <w:vertAlign w:val="baseline"/>
              </w:rPr>
              <w:t xml:space="preserve">131,2%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</w:tr>
      <w:tr>
        <w:tblPrEx/>
        <w:trPr>
          <w:trHeight w:val="415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577" w:type="dxa"/>
            <w:vAlign w:val="center"/>
            <w:textDirection w:val="lrTb"/>
            <w:noWrap w:val="false"/>
          </w:tcPr>
          <w:p>
            <w:pPr>
              <w:ind w:firstLine="176"/>
              <w:jc w:val="left"/>
              <w:spacing w:line="240" w:lineRule="auto"/>
              <w:widowControl/>
              <w:rPr>
                <w:sz w:val="22"/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 xml:space="preserve">неналоговые доходы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300" w:lineRule="atLeast"/>
              <w:rPr>
                <w:sz w:val="22"/>
              </w:rPr>
            </w:pPr>
            <w:r>
              <w:rPr>
                <w:i w:val="0"/>
                <w:iCs w:val="0"/>
                <w:sz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trike w:val="0"/>
                <w:color w:val="000000"/>
                <w:sz w:val="24"/>
                <w:u w:val="none"/>
                <w:vertAlign w:val="baseline"/>
              </w:rPr>
              <w:t xml:space="preserve">6 404 338,3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="300" w:lineRule="atLeast"/>
              <w:rPr>
                <w:sz w:val="22"/>
              </w:rPr>
            </w:pPr>
            <w:r>
              <w:rPr>
                <w:i w:val="0"/>
                <w:iCs w:val="0"/>
                <w:sz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trike w:val="0"/>
                <w:color w:val="000000"/>
                <w:sz w:val="24"/>
                <w:u w:val="none"/>
                <w:vertAlign w:val="baseline"/>
              </w:rPr>
              <w:t xml:space="preserve">7 205 547,6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="300" w:lineRule="atLeast"/>
              <w:rPr>
                <w:sz w:val="22"/>
              </w:rPr>
            </w:pPr>
            <w:r>
              <w:rPr>
                <w:i w:val="0"/>
                <w:iCs w:val="0"/>
                <w:sz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trike w:val="0"/>
                <w:color w:val="000000"/>
                <w:sz w:val="24"/>
                <w:u w:val="none"/>
                <w:vertAlign w:val="baseline"/>
              </w:rPr>
              <w:t xml:space="preserve">801 209,3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i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trike w:val="0"/>
                <w:color w:val="000000"/>
                <w:sz w:val="24"/>
                <w:u w:val="none"/>
                <w:vertAlign w:val="baseline"/>
              </w:rPr>
              <w:t xml:space="preserve">112,5%</w:t>
            </w: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</w:tr>
      <w:tr>
        <w:tblPrEx/>
        <w:trPr>
          <w:trHeight w:val="689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577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rPr>
                <w:sz w:val="22"/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 xml:space="preserve">Безвозмездные поступления от бюджетов других уровней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line="300" w:lineRule="atLeast"/>
              <w:rPr>
                <w:sz w:val="22"/>
              </w:rPr>
            </w:pPr>
            <w:r>
              <w:rPr>
                <w:i w:val="0"/>
                <w:iCs w:val="0"/>
                <w:sz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trike w:val="0"/>
                <w:color w:val="000000"/>
                <w:sz w:val="24"/>
                <w:u w:val="none"/>
                <w:vertAlign w:val="baseline"/>
              </w:rPr>
              <w:t xml:space="preserve">25 778 127,4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line="300" w:lineRule="atLeast"/>
              <w:rPr>
                <w:sz w:val="22"/>
              </w:rPr>
            </w:pPr>
            <w:r>
              <w:rPr>
                <w:i w:val="0"/>
                <w:iCs w:val="0"/>
                <w:sz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trike w:val="0"/>
                <w:color w:val="000000"/>
                <w:sz w:val="24"/>
                <w:u w:val="none"/>
                <w:vertAlign w:val="baseline"/>
              </w:rPr>
              <w:t xml:space="preserve">23 188 470,3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="300" w:lineRule="atLeast"/>
              <w:rPr>
                <w:sz w:val="22"/>
              </w:rPr>
            </w:pPr>
            <w:r>
              <w:rPr>
                <w:i w:val="0"/>
                <w:iCs w:val="0"/>
                <w:sz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trike w:val="0"/>
                <w:color w:val="000000"/>
                <w:sz w:val="24"/>
                <w:u w:val="none"/>
                <w:vertAlign w:val="baseline"/>
              </w:rPr>
              <w:t xml:space="preserve">-2 589 657,1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strike w:val="0"/>
                <w:color w:val="000000"/>
                <w:sz w:val="24"/>
                <w:u w:val="none"/>
                <w:vertAlign w:val="baseline"/>
              </w:rPr>
              <w:t xml:space="preserve">90,0%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</w:r>
          </w:p>
        </w:tc>
      </w:tr>
      <w:tr>
        <w:tblPrEx/>
        <w:trPr>
          <w:trHeight w:val="268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577" w:type="dxa"/>
            <w:vAlign w:val="bottom"/>
            <w:textDirection w:val="lrTb"/>
            <w:noWrap w:val="false"/>
          </w:tcPr>
          <w:p>
            <w:pPr>
              <w:jc w:val="left"/>
              <w:spacing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доходов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line="300" w:lineRule="atLeast"/>
              <w:rPr>
                <w:bCs w:val="0"/>
                <w:i w:val="0"/>
              </w:rPr>
            </w:pPr>
            <w:r>
              <w:rPr>
                <w:b/>
                <w:i w:val="0"/>
                <w:iCs w:val="0"/>
              </w:rPr>
              <w:t xml:space="preserve">48 891 136,5</w:t>
            </w:r>
            <w:r>
              <w:rPr>
                <w:bCs w:val="0"/>
                <w:i w:val="0"/>
              </w:rPr>
            </w:r>
            <w:r>
              <w:rPr>
                <w:bCs w:val="0"/>
                <w:i w:val="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line="300" w:lineRule="atLeast"/>
              <w:rPr>
                <w:bCs w:val="0"/>
                <w:i w:val="0"/>
              </w:rPr>
            </w:pPr>
            <w:r>
              <w:rPr>
                <w:b/>
                <w:i w:val="0"/>
                <w:iCs w:val="0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trike w:val="0"/>
                <w:color w:val="000000"/>
                <w:sz w:val="24"/>
                <w:u w:val="none"/>
                <w:vertAlign w:val="baseline"/>
              </w:rPr>
              <w:t xml:space="preserve">52 317 277,3</w:t>
            </w:r>
            <w:r>
              <w:rPr>
                <w:bCs w:val="0"/>
                <w:i w:val="0"/>
              </w:rPr>
            </w:r>
            <w:r>
              <w:rPr>
                <w:bCs w:val="0"/>
                <w:i w:val="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spacing w:line="300" w:lineRule="atLeast"/>
              <w:rPr>
                <w:rFonts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</w:pPr>
            <w:r>
              <w:rPr>
                <w:b/>
                <w:i w:val="0"/>
                <w:iCs w:val="0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trike w:val="0"/>
                <w:color w:val="000000"/>
                <w:sz w:val="24"/>
                <w:u w:val="none"/>
                <w:vertAlign w:val="baseline"/>
              </w:rPr>
              <w:t xml:space="preserve">3 426 140,8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bCs w:val="0"/>
                <w:i w:val="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iCs w:val="0"/>
                <w:strike w:val="0"/>
                <w:color w:val="000000"/>
                <w:sz w:val="24"/>
                <w:u w:val="none"/>
                <w:vertAlign w:val="baseline"/>
              </w:rPr>
              <w:t xml:space="preserve">107,0%</w:t>
            </w:r>
            <w:r>
              <w:rPr>
                <w:bCs w:val="0"/>
                <w:i w:val="0"/>
              </w:rPr>
            </w:r>
            <w:r>
              <w:rPr>
                <w:bCs w:val="0"/>
                <w:i w:val="0"/>
              </w:rPr>
            </w:r>
          </w:p>
        </w:tc>
      </w:tr>
    </w:tbl>
    <w:p>
      <w:pPr>
        <w:ind w:left="426"/>
        <w:spacing w:line="240" w:lineRule="atLeast"/>
        <w:rPr>
          <w:sz w:val="18"/>
          <w:szCs w:val="16"/>
        </w:rPr>
      </w:pPr>
      <w:r>
        <w:rPr>
          <w:sz w:val="18"/>
          <w:szCs w:val="16"/>
        </w:rPr>
        <w:t xml:space="preserve">* в связи с изменениями с 2024 года норматива зачисления по налогу, взимаемому в связи с применением упрощенной системы</w:t>
      </w:r>
      <w:r>
        <w:rPr>
          <w:sz w:val="18"/>
          <w:szCs w:val="16"/>
        </w:rPr>
        <w:t xml:space="preserve"> </w:t>
      </w:r>
      <w:r>
        <w:rPr>
          <w:sz w:val="18"/>
          <w:szCs w:val="16"/>
        </w:rPr>
        <w:t xml:space="preserve">налогообложения (далее – УСН), объем доходов бюджета 2023 года приведен в сопоставимые условия (норматив по УСН – 10,0 %).</w:t>
      </w:r>
      <w:r>
        <w:rPr>
          <w:sz w:val="18"/>
          <w:szCs w:val="16"/>
        </w:rPr>
      </w:r>
      <w:r>
        <w:rPr>
          <w:sz w:val="18"/>
          <w:szCs w:val="16"/>
        </w:rPr>
      </w:r>
    </w:p>
    <w:p>
      <w:pPr>
        <w:ind w:firstLine="709"/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firstLine="709"/>
        <w:keepLines/>
        <w:spacing w:line="240" w:lineRule="atLeast"/>
        <w:tabs>
          <w:tab w:val="left" w:pos="7938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по расходам</w:t>
      </w:r>
      <w:r>
        <w:rPr>
          <w:sz w:val="28"/>
          <w:szCs w:val="28"/>
        </w:rPr>
        <w:t xml:space="preserve"> - в </w:t>
      </w:r>
      <w:r>
        <w:rPr>
          <w:sz w:val="28"/>
          <w:szCs w:val="28"/>
        </w:rPr>
        <w:t xml:space="preserve">сумме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48 144 721,8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руб., или </w:t>
      </w:r>
      <w:r>
        <w:rPr>
          <w:b/>
          <w:sz w:val="28"/>
          <w:szCs w:val="28"/>
        </w:rPr>
        <w:t xml:space="preserve">9</w:t>
      </w:r>
      <w:r>
        <w:rPr>
          <w:b/>
          <w:sz w:val="28"/>
          <w:szCs w:val="28"/>
        </w:rPr>
        <w:t xml:space="preserve">5,7</w:t>
      </w:r>
      <w:r>
        <w:rPr>
          <w:b/>
          <w:sz w:val="28"/>
          <w:szCs w:val="28"/>
        </w:rPr>
        <w:t xml:space="preserve"> % </w:t>
      </w:r>
      <w:r>
        <w:rPr>
          <w:sz w:val="28"/>
          <w:szCs w:val="28"/>
        </w:rPr>
        <w:t xml:space="preserve">от кассового плана                      января-ноября 2024 года (</w:t>
      </w:r>
      <w:r>
        <w:rPr>
          <w:sz w:val="28"/>
          <w:szCs w:val="28"/>
        </w:rPr>
        <w:t xml:space="preserve">50 296 824,2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руб.) и </w:t>
      </w:r>
      <w:r>
        <w:rPr>
          <w:b/>
          <w:sz w:val="28"/>
          <w:szCs w:val="28"/>
        </w:rPr>
        <w:t xml:space="preserve">80,8 %</w:t>
      </w:r>
      <w:r>
        <w:rPr>
          <w:sz w:val="28"/>
          <w:szCs w:val="28"/>
        </w:rPr>
        <w:t xml:space="preserve"> от годовых ассигнований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(</w:t>
      </w:r>
      <w:r>
        <w:rPr>
          <w:sz w:val="28"/>
          <w:szCs w:val="28"/>
        </w:rPr>
        <w:t xml:space="preserve">59 548 565,4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руб.). К</w:t>
      </w:r>
      <w:r>
        <w:rPr>
          <w:bCs/>
          <w:sz w:val="28"/>
          <w:szCs w:val="28"/>
        </w:rPr>
        <w:t xml:space="preserve">ассовый расход за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аналогичный период прошлого года составлял </w:t>
      </w:r>
      <w:r>
        <w:rPr>
          <w:color w:val="auto"/>
          <w:sz w:val="28"/>
          <w:szCs w:val="28"/>
        </w:rPr>
        <w:t xml:space="preserve">49 308 491,1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тыс. руб., </w:t>
      </w:r>
      <w:r>
        <w:rPr>
          <w:color w:val="auto"/>
          <w:sz w:val="28"/>
          <w:szCs w:val="28"/>
        </w:rPr>
        <w:t xml:space="preserve">или </w:t>
      </w:r>
      <w:r>
        <w:rPr>
          <w:b/>
          <w:color w:val="auto"/>
          <w:sz w:val="28"/>
          <w:szCs w:val="28"/>
        </w:rPr>
        <w:t xml:space="preserve">97,</w:t>
      </w:r>
      <w:r>
        <w:rPr>
          <w:b/>
          <w:sz w:val="28"/>
          <w:szCs w:val="28"/>
        </w:rPr>
        <w:t xml:space="preserve">1 %</w:t>
      </w:r>
      <w:r>
        <w:rPr>
          <w:sz w:val="28"/>
          <w:szCs w:val="28"/>
        </w:rPr>
        <w:t xml:space="preserve"> от кассового плана</w:t>
      </w:r>
      <w:r>
        <w:rPr>
          <w:sz w:val="28"/>
          <w:szCs w:val="28"/>
        </w:rPr>
        <w:t xml:space="preserve"> января-ноября 2023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keepLines/>
        <w:spacing w:line="240" w:lineRule="atLeast"/>
        <w:tabs>
          <w:tab w:val="left" w:pos="7938" w:leader="none"/>
        </w:tabs>
        <w:rPr>
          <w:sz w:val="16"/>
          <w:szCs w:val="10"/>
        </w:rPr>
      </w:pPr>
      <w:r>
        <w:rPr>
          <w:sz w:val="16"/>
          <w:szCs w:val="10"/>
        </w:rPr>
      </w:r>
      <w:r>
        <w:rPr>
          <w:sz w:val="16"/>
          <w:szCs w:val="10"/>
        </w:rPr>
      </w:r>
      <w:r>
        <w:rPr>
          <w:sz w:val="16"/>
          <w:szCs w:val="10"/>
        </w:rPr>
      </w:r>
    </w:p>
    <w:p>
      <w:pPr>
        <w:ind w:firstLine="709"/>
        <w:keepLines/>
        <w:spacing w:line="240" w:lineRule="atLeast"/>
        <w:rPr>
          <w:b/>
          <w:color w:val="000000" w:themeColor="text1"/>
          <w:sz w:val="12"/>
          <w:szCs w:val="28"/>
        </w:rPr>
      </w:pPr>
      <w:r>
        <w:rPr>
          <w:sz w:val="28"/>
          <w:szCs w:val="28"/>
        </w:rPr>
        <w:t xml:space="preserve">Поступления доходов за январь-ноябрь 2024 года превысили выплаты                              по расходам на су</w:t>
      </w:r>
      <w:r>
        <w:rPr>
          <w:color w:val="000000" w:themeColor="text1"/>
          <w:sz w:val="28"/>
          <w:szCs w:val="28"/>
        </w:rPr>
        <w:t xml:space="preserve">мму </w:t>
      </w:r>
      <w:r>
        <w:rPr>
          <w:color w:val="000000" w:themeColor="text1"/>
          <w:sz w:val="28"/>
          <w:szCs w:val="28"/>
        </w:rPr>
        <w:t xml:space="preserve">4 172 555,5</w:t>
      </w:r>
      <w:r>
        <w:rPr>
          <w:color w:val="000000" w:themeColor="text1"/>
          <w:sz w:val="28"/>
          <w:szCs w:val="28"/>
        </w:rPr>
        <w:t xml:space="preserve"> тыс. руб.</w:t>
      </w:r>
      <w:r>
        <w:rPr>
          <w:color w:val="000000" w:themeColor="text1"/>
        </w:rPr>
        <w:t xml:space="preserve"> </w:t>
      </w:r>
      <w:r>
        <w:rPr>
          <w:b/>
          <w:color w:val="000000" w:themeColor="text1"/>
          <w:sz w:val="12"/>
          <w:szCs w:val="28"/>
        </w:rPr>
      </w:r>
      <w:r>
        <w:rPr>
          <w:b/>
          <w:color w:val="000000" w:themeColor="text1"/>
          <w:sz w:val="12"/>
          <w:szCs w:val="28"/>
        </w:rPr>
      </w:r>
    </w:p>
    <w:p>
      <w:pPr>
        <w:ind w:firstLine="720"/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16"/>
          <w:szCs w:val="16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firstLine="720"/>
        <w:spacing w:line="240" w:lineRule="auto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</w:rPr>
        <w:t xml:space="preserve">Остаток средств на счете местного бюджета по состоянию на 01.12.2024 составил </w:t>
      </w:r>
      <w:r>
        <w:rPr>
          <w:color w:val="auto"/>
          <w:sz w:val="28"/>
          <w:szCs w:val="28"/>
        </w:rPr>
        <w:t xml:space="preserve">5 007 807,3 тыс. руб. (в том числе: собственные средства – </w:t>
      </w:r>
      <w:r>
        <w:rPr>
          <w:color w:val="auto"/>
          <w:sz w:val="28"/>
          <w:szCs w:val="28"/>
        </w:rPr>
        <w:t xml:space="preserve">4 386 250,8               тыс. руб., субсидии, субвенции и иные МБТ – </w:t>
      </w:r>
      <w:r>
        <w:rPr>
          <w:color w:val="auto"/>
          <w:sz w:val="28"/>
          <w:szCs w:val="28"/>
        </w:rPr>
        <w:t xml:space="preserve">621 556,5 тыс. руб.).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720"/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firstLine="720"/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firstLine="720"/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</w:rPr>
      </w:r>
    </w:p>
    <w:p>
      <w:pPr>
        <w:pStyle w:val="941"/>
        <w:numPr>
          <w:ilvl w:val="0"/>
          <w:numId w:val="49"/>
        </w:numPr>
        <w:jc w:val="center"/>
        <w:rPr>
          <w:b/>
          <w:bCs/>
          <w:caps/>
          <w:color w:val="auto"/>
          <w:sz w:val="28"/>
          <w:szCs w:val="28"/>
          <w:highlight w:val="none"/>
        </w:rPr>
      </w:pPr>
      <w:r>
        <w:rPr>
          <w:b/>
          <w:caps/>
          <w:color w:val="auto"/>
          <w:sz w:val="28"/>
        </w:rPr>
        <w:t xml:space="preserve">ИСПОЛНЕНИЕ БЮДЖЕТА ПО ДОХОДАМ</w:t>
      </w:r>
      <w:r>
        <w:rPr>
          <w:b/>
          <w:bCs/>
          <w:caps/>
          <w:color w:val="auto"/>
          <w:sz w:val="28"/>
          <w:szCs w:val="28"/>
          <w:highlight w:val="none"/>
        </w:rPr>
      </w:r>
      <w:r>
        <w:rPr>
          <w:b/>
          <w:bCs/>
          <w:caps/>
          <w:color w:val="auto"/>
          <w:sz w:val="28"/>
          <w:szCs w:val="28"/>
          <w:highlight w:val="none"/>
        </w:rPr>
      </w:r>
    </w:p>
    <w:p>
      <w:pPr>
        <w:jc w:val="center"/>
        <w:spacing w:line="276" w:lineRule="auto"/>
        <w:rPr>
          <w:szCs w:val="28"/>
        </w:rPr>
      </w:pPr>
      <w:r>
        <w:rPr>
          <w:szCs w:val="28"/>
        </w:rPr>
        <w:t xml:space="preserve">     (приложение 1 к пояснительной записке)</w:t>
      </w:r>
      <w:r>
        <w:rPr>
          <w:szCs w:val="28"/>
        </w:rPr>
      </w:r>
      <w:r>
        <w:rPr>
          <w:szCs w:val="28"/>
        </w:rPr>
      </w:r>
    </w:p>
    <w:p>
      <w:pPr>
        <w:spacing w:line="240" w:lineRule="auto"/>
        <w:rPr>
          <w:color w:val="auto"/>
          <w:sz w:val="20"/>
          <w:szCs w:val="20"/>
        </w:rPr>
      </w:pPr>
      <w:r>
        <w:rPr>
          <w:color w:val="auto"/>
          <w:sz w:val="28"/>
          <w:szCs w:val="28"/>
        </w:rPr>
      </w:r>
      <w:r>
        <w:rPr>
          <w:color w:val="auto"/>
          <w:sz w:val="20"/>
          <w:szCs w:val="20"/>
        </w:rPr>
      </w:r>
      <w:r>
        <w:rPr>
          <w:color w:val="auto"/>
          <w:sz w:val="20"/>
          <w:szCs w:val="20"/>
        </w:rPr>
      </w:r>
    </w:p>
    <w:p>
      <w:pPr>
        <w:ind w:firstLine="709"/>
        <w:spacing w:line="240" w:lineRule="auto"/>
        <w:tabs>
          <w:tab w:val="left" w:pos="0" w:leader="none"/>
          <w:tab w:val="left" w:pos="709" w:leader="none"/>
        </w:tabs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Налоговые доходы</w:t>
      </w:r>
      <w:r>
        <w:rPr>
          <w:color w:val="auto"/>
          <w:sz w:val="28"/>
          <w:szCs w:val="28"/>
        </w:rPr>
        <w:t xml:space="preserve"> поступили в бюджет города в сумме </w:t>
      </w:r>
      <w:r>
        <w:rPr>
          <w:b/>
          <w:bCs/>
          <w:color w:val="auto"/>
          <w:sz w:val="28"/>
          <w:szCs w:val="28"/>
        </w:rPr>
        <w:t xml:space="preserve">21 923 259,4              </w:t>
      </w:r>
      <w:r>
        <w:rPr>
          <w:color w:val="auto"/>
          <w:sz w:val="28"/>
          <w:szCs w:val="28"/>
        </w:rPr>
        <w:t xml:space="preserve"> тыс. руб.</w:t>
      </w:r>
      <w:r>
        <w:rPr>
          <w:color w:val="auto"/>
          <w:sz w:val="28"/>
          <w:szCs w:val="28"/>
        </w:rPr>
        <w:t xml:space="preserve">, или </w:t>
      </w:r>
      <w:r>
        <w:rPr>
          <w:b/>
          <w:bCs/>
          <w:color w:val="auto"/>
          <w:sz w:val="28"/>
          <w:szCs w:val="28"/>
        </w:rPr>
        <w:t xml:space="preserve">103,2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%</w:t>
      </w:r>
      <w:r>
        <w:rPr>
          <w:color w:val="auto"/>
          <w:sz w:val="28"/>
          <w:szCs w:val="28"/>
        </w:rPr>
        <w:t xml:space="preserve"> к плану </w:t>
      </w:r>
      <w:r>
        <w:rPr>
          <w:color w:val="auto"/>
          <w:sz w:val="28"/>
          <w:szCs w:val="28"/>
        </w:rPr>
        <w:t xml:space="preserve">отчетного периода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(</w:t>
      </w:r>
      <w:r>
        <w:rPr>
          <w:color w:val="auto"/>
          <w:sz w:val="28"/>
          <w:szCs w:val="28"/>
        </w:rPr>
        <w:t xml:space="preserve">21 236 380,6 </w:t>
      </w:r>
      <w:r>
        <w:rPr>
          <w:color w:val="auto"/>
          <w:sz w:val="28"/>
          <w:szCs w:val="28"/>
        </w:rPr>
        <w:t xml:space="preserve">тыс. руб.)                          и </w:t>
      </w:r>
      <w:r>
        <w:rPr>
          <w:b/>
          <w:bCs/>
          <w:color w:val="auto"/>
          <w:sz w:val="28"/>
          <w:szCs w:val="28"/>
        </w:rPr>
        <w:t xml:space="preserve">88,9 </w:t>
      </w:r>
      <w:r>
        <w:rPr>
          <w:b/>
          <w:bCs/>
          <w:color w:val="auto"/>
          <w:sz w:val="28"/>
          <w:szCs w:val="28"/>
        </w:rPr>
        <w:t xml:space="preserve">%</w:t>
      </w:r>
      <w:r>
        <w:rPr>
          <w:color w:val="auto"/>
          <w:sz w:val="28"/>
          <w:szCs w:val="28"/>
        </w:rPr>
        <w:t xml:space="preserve"> к плану года (</w:t>
      </w:r>
      <w:r>
        <w:rPr>
          <w:color w:val="auto"/>
          <w:sz w:val="28"/>
          <w:szCs w:val="28"/>
        </w:rPr>
        <w:t xml:space="preserve">2</w:t>
      </w:r>
      <w:r>
        <w:rPr>
          <w:color w:val="auto"/>
          <w:sz w:val="28"/>
          <w:szCs w:val="28"/>
        </w:rPr>
        <w:t xml:space="preserve">4 659 439,2 тыс. руб.)</w:t>
      </w:r>
      <w:r>
        <w:rPr>
          <w:color w:val="auto"/>
          <w:sz w:val="28"/>
          <w:szCs w:val="28"/>
        </w:rPr>
        <w:t xml:space="preserve">. За аналогичный период прошлого года поступления составляли 16 708 670,8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тыс. руб.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firstLine="709"/>
        <w:spacing w:line="240" w:lineRule="auto"/>
        <w:tabs>
          <w:tab w:val="left" w:pos="0" w:leader="none"/>
        </w:tabs>
        <w:rPr>
          <w:b/>
          <w:color w:val="auto"/>
          <w:sz w:val="20"/>
          <w:szCs w:val="20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0"/>
          <w:szCs w:val="20"/>
        </w:rPr>
      </w:r>
      <w:r>
        <w:rPr>
          <w:b/>
          <w:color w:val="auto"/>
          <w:sz w:val="20"/>
          <w:szCs w:val="20"/>
        </w:rPr>
      </w:r>
    </w:p>
    <w:p>
      <w:pPr>
        <w:ind w:firstLine="709"/>
        <w:spacing w:line="240" w:lineRule="auto"/>
        <w:tabs>
          <w:tab w:val="left" w:pos="0" w:leader="none"/>
        </w:tabs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Неналоговые доходы</w:t>
      </w:r>
      <w:r>
        <w:rPr>
          <w:color w:val="auto"/>
          <w:sz w:val="28"/>
          <w:szCs w:val="28"/>
        </w:rPr>
        <w:t xml:space="preserve"> поступили в бюджет города в сумме </w:t>
      </w:r>
      <w:r>
        <w:rPr>
          <w:b/>
          <w:bCs/>
          <w:color w:val="auto"/>
          <w:sz w:val="28"/>
          <w:szCs w:val="28"/>
        </w:rPr>
        <w:t xml:space="preserve">7 205 547,6</w:t>
      </w:r>
      <w:r>
        <w:rPr>
          <w:color w:val="auto"/>
          <w:sz w:val="28"/>
          <w:szCs w:val="28"/>
        </w:rPr>
        <w:t xml:space="preserve">                   тыс. руб</w:t>
      </w:r>
      <w:r>
        <w:rPr>
          <w:color w:val="auto"/>
          <w:sz w:val="28"/>
          <w:szCs w:val="28"/>
        </w:rPr>
        <w:t xml:space="preserve">.</w:t>
      </w:r>
      <w:r>
        <w:rPr>
          <w:color w:val="auto"/>
        </w:rPr>
        <w:t xml:space="preserve">, </w:t>
      </w:r>
      <w:r>
        <w:rPr>
          <w:color w:val="auto"/>
          <w:sz w:val="28"/>
          <w:szCs w:val="28"/>
        </w:rPr>
        <w:t xml:space="preserve">или </w:t>
      </w:r>
      <w:r>
        <w:rPr>
          <w:b/>
          <w:bCs/>
          <w:color w:val="auto"/>
          <w:sz w:val="28"/>
          <w:szCs w:val="28"/>
        </w:rPr>
        <w:t xml:space="preserve">103,0 </w:t>
      </w:r>
      <w:r>
        <w:rPr>
          <w:b/>
          <w:bCs/>
          <w:color w:val="auto"/>
          <w:sz w:val="28"/>
          <w:szCs w:val="28"/>
        </w:rPr>
        <w:t xml:space="preserve">% </w:t>
      </w:r>
      <w:r>
        <w:rPr>
          <w:color w:val="auto"/>
          <w:sz w:val="28"/>
          <w:szCs w:val="28"/>
        </w:rPr>
        <w:t xml:space="preserve">к плану </w:t>
      </w:r>
      <w:r>
        <w:rPr>
          <w:color w:val="auto"/>
          <w:sz w:val="28"/>
          <w:szCs w:val="28"/>
        </w:rPr>
        <w:t xml:space="preserve">отчетного периода</w:t>
      </w:r>
      <w:r>
        <w:rPr>
          <w:color w:val="auto"/>
          <w:sz w:val="28"/>
          <w:szCs w:val="28"/>
        </w:rPr>
        <w:t xml:space="preserve"> (</w:t>
      </w:r>
      <w:r>
        <w:rPr>
          <w:color w:val="auto"/>
          <w:sz w:val="28"/>
          <w:szCs w:val="28"/>
        </w:rPr>
        <w:t xml:space="preserve">6 996 257,2 </w:t>
      </w:r>
      <w:r>
        <w:rPr>
          <w:color w:val="auto"/>
          <w:sz w:val="28"/>
          <w:szCs w:val="28"/>
        </w:rPr>
        <w:t xml:space="preserve">тыс. руб.) и </w:t>
      </w:r>
      <w:r>
        <w:rPr>
          <w:b/>
          <w:bCs/>
          <w:color w:val="auto"/>
          <w:sz w:val="28"/>
          <w:szCs w:val="28"/>
        </w:rPr>
        <w:t xml:space="preserve">94,3 </w:t>
      </w:r>
      <w:r>
        <w:rPr>
          <w:b/>
          <w:bCs/>
          <w:color w:val="auto"/>
          <w:sz w:val="28"/>
          <w:szCs w:val="28"/>
        </w:rPr>
        <w:t xml:space="preserve">% </w:t>
      </w:r>
      <w:r>
        <w:rPr>
          <w:color w:val="auto"/>
          <w:sz w:val="28"/>
          <w:szCs w:val="28"/>
        </w:rPr>
        <w:t xml:space="preserve">к плану года (</w:t>
      </w:r>
      <w:r>
        <w:rPr>
          <w:color w:val="auto"/>
          <w:sz w:val="28"/>
          <w:szCs w:val="28"/>
        </w:rPr>
        <w:t xml:space="preserve">7</w:t>
      </w:r>
      <w:r>
        <w:rPr>
          <w:color w:val="auto"/>
          <w:sz w:val="28"/>
          <w:szCs w:val="28"/>
        </w:rPr>
        <w:t xml:space="preserve"> 640 235,8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тыс. руб.).</w:t>
      </w:r>
      <w:r>
        <w:rPr>
          <w:color w:val="auto"/>
          <w:sz w:val="28"/>
          <w:szCs w:val="28"/>
        </w:rPr>
        <w:t xml:space="preserve"> За аналогичный период прошлого года поступления составляли </w:t>
      </w:r>
      <w:r>
        <w:rPr>
          <w:color w:val="auto"/>
          <w:sz w:val="28"/>
          <w:szCs w:val="28"/>
        </w:rPr>
        <w:t xml:space="preserve">6 404 338,3 </w:t>
      </w:r>
      <w:r>
        <w:rPr>
          <w:color w:val="auto"/>
          <w:sz w:val="28"/>
          <w:szCs w:val="28"/>
        </w:rPr>
        <w:t xml:space="preserve">тыс. руб</w:t>
      </w:r>
      <w:r>
        <w:rPr>
          <w:color w:val="auto"/>
          <w:sz w:val="28"/>
          <w:szCs w:val="28"/>
        </w:rPr>
        <w:t xml:space="preserve">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firstLine="709"/>
        <w:spacing w:line="240" w:lineRule="auto"/>
        <w:tabs>
          <w:tab w:val="left" w:pos="0" w:leader="none"/>
        </w:tabs>
        <w:rPr>
          <w:color w:val="auto"/>
          <w:sz w:val="20"/>
          <w:szCs w:val="20"/>
        </w:rPr>
      </w:pPr>
      <w:r>
        <w:rPr>
          <w:color w:val="auto"/>
          <w:sz w:val="28"/>
          <w:szCs w:val="28"/>
        </w:rPr>
      </w:r>
      <w:r>
        <w:rPr>
          <w:color w:val="auto"/>
          <w:sz w:val="20"/>
          <w:szCs w:val="20"/>
        </w:rPr>
      </w:r>
      <w:r>
        <w:rPr>
          <w:color w:val="auto"/>
          <w:sz w:val="20"/>
          <w:szCs w:val="20"/>
        </w:rPr>
      </w:r>
    </w:p>
    <w:p>
      <w:pPr>
        <w:ind w:firstLine="709"/>
        <w:spacing w:line="240" w:lineRule="auto"/>
        <w:tabs>
          <w:tab w:val="left" w:pos="0" w:leader="none"/>
        </w:tabs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Безвозмездные поступления</w:t>
      </w:r>
      <w:r>
        <w:rPr>
          <w:color w:val="auto"/>
          <w:sz w:val="28"/>
          <w:szCs w:val="28"/>
        </w:rPr>
        <w:t xml:space="preserve"> от бюджетов других уровней поступили                   </w:t>
      </w:r>
      <w:r>
        <w:rPr>
          <w:color w:val="auto"/>
          <w:sz w:val="28"/>
          <w:szCs w:val="28"/>
        </w:rPr>
        <w:t xml:space="preserve">в сумме </w:t>
      </w:r>
      <w:r>
        <w:rPr>
          <w:b/>
          <w:bCs/>
          <w:color w:val="auto"/>
          <w:sz w:val="28"/>
          <w:szCs w:val="28"/>
        </w:rPr>
        <w:t xml:space="preserve">23 188 470,3 </w:t>
      </w:r>
      <w:r>
        <w:rPr>
          <w:color w:val="auto"/>
          <w:sz w:val="28"/>
          <w:szCs w:val="28"/>
        </w:rPr>
        <w:t xml:space="preserve">тыс. руб</w:t>
      </w:r>
      <w:r>
        <w:rPr>
          <w:color w:val="auto"/>
          <w:sz w:val="28"/>
          <w:szCs w:val="28"/>
        </w:rPr>
        <w:t xml:space="preserve">.</w:t>
      </w:r>
      <w:r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или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99,9 %</w:t>
      </w:r>
      <w:r>
        <w:rPr>
          <w:color w:val="auto"/>
          <w:sz w:val="28"/>
          <w:szCs w:val="28"/>
        </w:rPr>
        <w:t xml:space="preserve"> к плану </w:t>
      </w:r>
      <w:r>
        <w:rPr>
          <w:color w:val="auto"/>
          <w:sz w:val="28"/>
          <w:szCs w:val="28"/>
        </w:rPr>
        <w:t xml:space="preserve">отчетного периода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(</w:t>
      </w:r>
      <w:r>
        <w:rPr>
          <w:color w:val="auto"/>
          <w:sz w:val="28"/>
          <w:szCs w:val="28"/>
        </w:rPr>
        <w:t xml:space="preserve">23 215 123,4 </w:t>
      </w:r>
      <w:r>
        <w:rPr>
          <w:color w:val="auto"/>
          <w:sz w:val="28"/>
          <w:szCs w:val="28"/>
        </w:rPr>
        <w:t xml:space="preserve">тыс. руб.)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</w:t>
      </w:r>
      <w:r>
        <w:rPr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87,1 % </w:t>
      </w:r>
      <w:r>
        <w:rPr>
          <w:color w:val="auto"/>
          <w:sz w:val="28"/>
          <w:szCs w:val="28"/>
        </w:rPr>
        <w:t xml:space="preserve">к </w:t>
      </w:r>
      <w:r>
        <w:rPr>
          <w:color w:val="auto"/>
          <w:sz w:val="28"/>
          <w:szCs w:val="28"/>
        </w:rPr>
        <w:t xml:space="preserve">плану года (26 619 840,8</w:t>
      </w:r>
      <w:r>
        <w:rPr>
          <w:color w:val="auto"/>
          <w:sz w:val="28"/>
          <w:szCs w:val="28"/>
        </w:rPr>
        <w:t xml:space="preserve"> тыс. руб.).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За аналогичный период прошлого года поступления составляли 25 778 127,4 </w:t>
      </w:r>
      <w:r>
        <w:rPr>
          <w:color w:val="auto"/>
          <w:sz w:val="28"/>
          <w:szCs w:val="28"/>
        </w:rPr>
        <w:t xml:space="preserve">тыс. руб.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firstLine="709"/>
        <w:spacing w:line="240" w:lineRule="auto"/>
        <w:tabs>
          <w:tab w:val="left" w:pos="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составе безвозмездных поступлений отражена сумма возврата остатков субсидий, субвенций и иных межбюджетных трансфертов, имеющих целевое </w:t>
      </w:r>
      <w:r>
        <w:rPr>
          <w:color w:val="auto"/>
          <w:sz w:val="28"/>
          <w:szCs w:val="28"/>
        </w:rPr>
        <w:t xml:space="preserve">назначение, прошлых лет, отражаемая в доходах бюджета со знаком «минус»,                в общем объеме </w:t>
      </w:r>
      <w:r>
        <w:rPr>
          <w:color w:val="auto"/>
          <w:sz w:val="28"/>
          <w:szCs w:val="28"/>
        </w:rPr>
        <w:t xml:space="preserve">142 564,3 </w:t>
      </w:r>
      <w:r>
        <w:rPr>
          <w:color w:val="auto"/>
          <w:sz w:val="28"/>
          <w:szCs w:val="28"/>
        </w:rPr>
        <w:t xml:space="preserve">тыс. руб. За аналогичный период прошлого года сумма возврата составляла </w:t>
      </w:r>
      <w:r>
        <w:rPr>
          <w:color w:val="auto"/>
          <w:sz w:val="28"/>
          <w:szCs w:val="28"/>
        </w:rPr>
        <w:t xml:space="preserve">325 466,3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тыс. руб.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firstLine="720"/>
        <w:spacing w:line="240" w:lineRule="auto"/>
        <w:rPr>
          <w:color w:val="auto"/>
          <w:sz w:val="24"/>
          <w:szCs w:val="24"/>
        </w:rPr>
      </w:pPr>
      <w:r>
        <w:rPr>
          <w:color w:val="auto"/>
          <w:sz w:val="28"/>
          <w:szCs w:val="28"/>
        </w:rPr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ind w:firstLine="0"/>
        <w:jc w:val="both"/>
        <w:spacing w:line="240" w:lineRule="auto"/>
        <w:tabs>
          <w:tab w:val="left" w:pos="709" w:leader="none"/>
        </w:tabs>
        <w:rPr>
          <w:color w:val="auto"/>
        </w:rPr>
      </w:pPr>
      <w:r>
        <w:rPr>
          <w:color w:val="auto"/>
          <w:sz w:val="28"/>
          <w:szCs w:val="28"/>
        </w:rPr>
        <w:tab/>
        <w:t xml:space="preserve">Анализ исполнения плана </w:t>
      </w:r>
      <w:r>
        <w:rPr>
          <w:color w:val="auto"/>
          <w:sz w:val="28"/>
          <w:szCs w:val="28"/>
        </w:rPr>
        <w:t xml:space="preserve">по доходам за январь</w:t>
      </w:r>
      <w:r>
        <w:rPr>
          <w:color w:val="auto"/>
          <w:sz w:val="28"/>
          <w:szCs w:val="28"/>
        </w:rPr>
        <w:t xml:space="preserve">–</w:t>
      </w:r>
      <w:r>
        <w:rPr>
          <w:color w:val="auto"/>
          <w:sz w:val="28"/>
          <w:szCs w:val="28"/>
        </w:rPr>
        <w:t xml:space="preserve">ноябрь 202</w:t>
      </w:r>
      <w:r>
        <w:rPr>
          <w:color w:val="auto"/>
          <w:sz w:val="28"/>
          <w:szCs w:val="28"/>
        </w:rPr>
        <w:t xml:space="preserve">4</w:t>
      </w:r>
      <w:r>
        <w:rPr>
          <w:color w:val="auto"/>
          <w:sz w:val="28"/>
          <w:szCs w:val="28"/>
        </w:rPr>
        <w:t xml:space="preserve"> года</w:t>
      </w:r>
      <w:r>
        <w:rPr>
          <w:color w:val="auto"/>
        </w:rPr>
        <w:t xml:space="preserve"> </w:t>
      </w:r>
      <w:r>
        <w:rPr>
          <w:color w:val="auto"/>
          <w:sz w:val="28"/>
          <w:szCs w:val="28"/>
        </w:rPr>
        <w:t xml:space="preserve">по </w:t>
      </w:r>
      <w:r>
        <w:rPr>
          <w:color w:val="auto"/>
          <w:sz w:val="28"/>
          <w:szCs w:val="28"/>
        </w:rPr>
        <w:t xml:space="preserve">основным</w:t>
      </w:r>
      <w:r>
        <w:rPr>
          <w:color w:val="auto"/>
          <w:sz w:val="28"/>
          <w:szCs w:val="28"/>
        </w:rPr>
        <w:t xml:space="preserve"> бюджетообразующим поступлениям выглядит следующим образом:</w:t>
      </w:r>
      <w:r>
        <w:rPr>
          <w:color w:val="auto"/>
        </w:rPr>
      </w:r>
      <w:r>
        <w:rPr>
          <w:color w:val="auto"/>
        </w:rPr>
      </w:r>
    </w:p>
    <w:p>
      <w:pPr>
        <w:ind w:firstLine="709"/>
        <w:jc w:val="center"/>
        <w:spacing w:line="240" w:lineRule="auto"/>
        <w:tabs>
          <w:tab w:val="left" w:pos="709" w:leader="none"/>
        </w:tabs>
        <w:rPr>
          <w:color w:val="auto"/>
          <w:sz w:val="16"/>
          <w:szCs w:val="16"/>
        </w:rPr>
      </w:pPr>
      <w:r>
        <w:rPr>
          <w:color w:val="auto"/>
          <w:sz w:val="16"/>
          <w:szCs w:val="16"/>
          <w:highlight w:val="none"/>
        </w:rPr>
      </w:r>
      <w:r>
        <w:rPr>
          <w:color w:val="auto"/>
          <w:sz w:val="16"/>
          <w:szCs w:val="16"/>
        </w:rPr>
      </w:r>
      <w:r>
        <w:rPr>
          <w:color w:val="auto"/>
          <w:sz w:val="16"/>
          <w:szCs w:val="16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highlight w:val="white"/>
          <w:lang w:eastAsia="ru-RU"/>
        </w:rPr>
        <w:t xml:space="preserve">По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highlight w:val="white"/>
          <w:lang w:eastAsia="ru-RU"/>
        </w:rPr>
        <w:t xml:space="preserve">состоянию на 01.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highlight w:val="white"/>
          <w:lang w:eastAsia="ru-RU"/>
        </w:rPr>
        <w:t xml:space="preserve">12.2024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highlight w:val="white"/>
          <w:lang w:eastAsia="ru-RU"/>
        </w:rPr>
        <w:t xml:space="preserve"> фактическое поступление </w:t>
      </w:r>
      <w:r>
        <w:rPr>
          <w:rFonts w:ascii="Times New Roman" w:hAnsi="Times New Roman" w:eastAsia="Times New Roman" w:cs="Times New Roman"/>
          <w:b/>
          <w:iCs/>
          <w:color w:val="000000" w:themeColor="text1"/>
          <w:sz w:val="28"/>
          <w:szCs w:val="28"/>
          <w:highlight w:val="white"/>
          <w:lang w:eastAsia="ru-RU"/>
        </w:rPr>
        <w:t xml:space="preserve">налога на доходы физических лиц </w:t>
      </w:r>
      <w:r>
        <w:rPr>
          <w:rFonts w:ascii="Times New Roman" w:hAnsi="Times New Roman" w:eastAsia="Times New Roman" w:cs="Times New Roman"/>
          <w:b w:val="0"/>
          <w:bCs w:val="0"/>
          <w:iCs/>
          <w:color w:val="000000" w:themeColor="text1"/>
          <w:sz w:val="28"/>
          <w:szCs w:val="28"/>
          <w:highlight w:val="white"/>
          <w:lang w:eastAsia="ru-RU"/>
        </w:rPr>
        <w:t xml:space="preserve">составило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highlight w:val="white"/>
          <w:lang w:eastAsia="ru-RU"/>
        </w:rPr>
        <w:t xml:space="preserve">16 831 725,6 тыс. руб., или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highlight w:val="white"/>
          <w:lang w:eastAsia="ru-RU"/>
        </w:rPr>
        <w:t xml:space="preserve">103,5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highlight w:val="white"/>
          <w:lang w:eastAsia="ru-RU"/>
        </w:rPr>
        <w:t xml:space="preserve"> % к плану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highlight w:val="white"/>
          <w:lang w:eastAsia="ru-RU"/>
        </w:rPr>
        <w:t xml:space="preserve">отчетного периода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highlight w:val="white"/>
          <w:lang w:eastAsia="ru-RU"/>
        </w:rPr>
        <w:t xml:space="preserve"> (16 257 884,2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highlight w:val="white"/>
          <w:lang w:eastAsia="ru-RU"/>
        </w:rPr>
        <w:t xml:space="preserve">тыс. руб.) 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87,3 %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highlight w:val="white"/>
          <w:lang w:eastAsia="ru-RU"/>
        </w:rPr>
        <w:t xml:space="preserve"> 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уточненному плану года 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19 291 111,4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тыс. руб.).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</w:rPr>
        <w:t xml:space="preserve">Относительно аналогичного периода прошлого года поступления составили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</w:rPr>
        <w:t xml:space="preserve">134,7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</w:rPr>
        <w:t xml:space="preserve">%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iCs/>
          <w:color w:val="ff0000" w:themeColor="text1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Согласно итогам социально-экономического развития города Перми, рост среднемесячной заработной платы работников крупных и средних предприятий города 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январь - сентябрь 2024 года относительно аналогичного периода прошлого года составил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118,8 %.</w:t>
      </w:r>
      <w:r>
        <w:rPr>
          <w:rFonts w:ascii="Times New Roman" w:hAnsi="Times New Roman" w:eastAsia="Times New Roman" w:cs="Times New Roman"/>
          <w:iCs/>
          <w:color w:val="ff0000" w:themeColor="text1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iCs/>
          <w:color w:val="ff0000" w:themeColor="text1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ff0000" w:themeColor="text1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За 10 месяцев 2024 года сумма возвратов по налогу в связи с предоставлением социальных, имущественных и других вычетов физическим лицам составила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br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1 362 000,8 тыс. руб., что 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255 392,0 тыс. руб., или на 15,8 % меньше относительно аналогичного периода прошлого года. </w:t>
      </w:r>
      <w:r>
        <w:rPr>
          <w:rFonts w:ascii="Times New Roman" w:hAnsi="Times New Roman" w:eastAsia="Times New Roman" w:cs="Times New Roman"/>
          <w:color w:val="ff0000" w:themeColor="text1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ff0000" w:themeColor="text1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auto"/>
          <w:sz w:val="16"/>
          <w:szCs w:val="16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16"/>
          <w:szCs w:val="16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16"/>
          <w:szCs w:val="16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16"/>
          <w:szCs w:val="16"/>
          <w:highlight w:val="white"/>
        </w:rPr>
      </w:r>
    </w:p>
    <w:p>
      <w:pPr>
        <w:contextualSpacing w:val="0"/>
        <w:ind w:firstLine="720"/>
        <w:jc w:val="both"/>
        <w:spacing w:before="0" w:after="0" w:line="240" w:lineRule="auto"/>
        <w:widowControl w:val="off"/>
        <w:rPr>
          <w:iCs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highlight w:val="white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b/>
          <w:iCs/>
          <w:color w:val="auto"/>
          <w:sz w:val="28"/>
          <w:szCs w:val="28"/>
          <w:highlight w:val="white"/>
          <w:lang w:eastAsia="ru-RU"/>
        </w:rPr>
        <w:t xml:space="preserve"> налогу, взимаемому в связи с применением упрощенной системы налогоо</w:t>
      </w:r>
      <w:r>
        <w:rPr>
          <w:rFonts w:ascii="Times New Roman" w:hAnsi="Times New Roman" w:eastAsia="Times New Roman" w:cs="Times New Roman"/>
          <w:b/>
          <w:iCs/>
          <w:color w:val="000000" w:themeColor="text1"/>
          <w:sz w:val="28"/>
          <w:szCs w:val="28"/>
          <w:highlight w:val="white"/>
          <w:lang w:eastAsia="ru-RU"/>
        </w:rPr>
        <w:t xml:space="preserve">бложения,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highlight w:val="white"/>
          <w:lang w:eastAsia="ru-RU"/>
        </w:rPr>
        <w:t xml:space="preserve">фактическое поступление составил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highlight w:val="white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highlight w:val="white"/>
          <w:lang w:eastAsia="ru-RU"/>
        </w:rPr>
        <w:t xml:space="preserve">1 133 990,9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highlight w:val="white"/>
          <w:lang w:eastAsia="ru-RU"/>
        </w:rPr>
        <w:t xml:space="preserve"> тыс. руб.,                  или </w:t>
      </w:r>
      <w:r>
        <w:rPr>
          <w:rFonts w:ascii="Times New Roman" w:hAnsi="Times New Roman" w:eastAsia="Times New Roman" w:cs="Times New Roman"/>
          <w:b w:val="0"/>
          <w:bCs w:val="0"/>
          <w:iCs/>
          <w:color w:val="000000" w:themeColor="text1"/>
          <w:sz w:val="28"/>
          <w:szCs w:val="28"/>
          <w:highlight w:val="white"/>
          <w:lang w:eastAsia="ru-RU"/>
        </w:rPr>
        <w:t xml:space="preserve">108,1 </w:t>
      </w:r>
      <w:r>
        <w:rPr>
          <w:rFonts w:ascii="Times New Roman" w:hAnsi="Times New Roman" w:eastAsia="Times New Roman" w:cs="Times New Roman"/>
          <w:b w:val="0"/>
          <w:bCs w:val="0"/>
          <w:iCs/>
          <w:color w:val="000000" w:themeColor="text1"/>
          <w:sz w:val="28"/>
          <w:szCs w:val="28"/>
          <w:highlight w:val="white"/>
          <w:lang w:eastAsia="ru-RU"/>
        </w:rPr>
        <w:t xml:space="preserve">%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highlight w:val="white"/>
          <w:lang w:eastAsia="ru-RU"/>
        </w:rPr>
        <w:t xml:space="preserve"> к плану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highlight w:val="white"/>
          <w:lang w:eastAsia="ru-RU"/>
        </w:rPr>
        <w:t xml:space="preserve">отчетного периода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highlight w:val="white"/>
          <w:lang w:eastAsia="ru-RU"/>
        </w:rPr>
        <w:t xml:space="preserve"> (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highlight w:val="white"/>
          <w:lang w:eastAsia="ru-RU"/>
        </w:rPr>
        <w:t xml:space="preserve">1 048 640,8 тыс. руб.) и </w:t>
      </w:r>
      <w:r>
        <w:rPr>
          <w:rFonts w:ascii="Times New Roman" w:hAnsi="Times New Roman" w:eastAsia="Times New Roman" w:cs="Times New Roman"/>
          <w:b w:val="0"/>
          <w:bCs w:val="0"/>
          <w:iCs/>
          <w:color w:val="000000" w:themeColor="text1"/>
          <w:sz w:val="28"/>
          <w:szCs w:val="28"/>
          <w:highlight w:val="white"/>
          <w:lang w:eastAsia="ru-RU"/>
        </w:rPr>
        <w:t xml:space="preserve">105,4 %</w:t>
      </w:r>
      <w:r>
        <w:rPr>
          <w:rFonts w:ascii="Times New Roman" w:hAnsi="Times New Roman" w:eastAsia="Times New Roman" w:cs="Times New Roman"/>
          <w:b w:val="0"/>
          <w:bCs w:val="0"/>
          <w:iCs/>
          <w:color w:val="000000" w:themeColor="text1"/>
          <w:sz w:val="28"/>
          <w:szCs w:val="28"/>
          <w:highlight w:val="white"/>
          <w:lang w:eastAsia="ru-RU"/>
        </w:rPr>
        <w:t xml:space="preserve">         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highlight w:val="white"/>
          <w:lang w:eastAsia="ru-RU"/>
        </w:rPr>
        <w:t xml:space="preserve">               к уточненному плану года (1 075 733,5 тыс. руб.).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Относительно аналогичного периода прошлого года поступления составили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132,1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%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highlight w:val="white"/>
          <w:lang w:eastAsia="ru-RU"/>
        </w:rPr>
      </w:r>
      <w:r>
        <w:rPr>
          <w:iCs/>
          <w:highlight w:val="none"/>
        </w:rPr>
      </w:r>
    </w:p>
    <w:p>
      <w:pPr>
        <w:contextualSpacing w:val="0"/>
        <w:ind w:firstLine="720"/>
        <w:jc w:val="both"/>
        <w:spacing w:before="0" w:after="0" w:line="240" w:lineRule="auto"/>
        <w:widowControl w:val="off"/>
        <w:rPr>
          <w:sz w:val="20"/>
          <w:szCs w:val="20"/>
          <w:highlight w:val="none"/>
        </w:rPr>
        <w:suppressLineNumbers w:val="0"/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contextualSpacing w:val="0"/>
        <w:ind w:firstLine="720"/>
        <w:jc w:val="both"/>
        <w:spacing w:before="0" w:after="0" w:line="240" w:lineRule="auto"/>
        <w:widowControl w:val="off"/>
        <w:rPr>
          <w:rFonts w:ascii="Times New Roman" w:hAnsi="Times New Roman" w:eastAsia="Times New Roman" w:cs="Times New Roman"/>
          <w:iCs/>
          <w:color w:val="ff0000" w:themeColor="text1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highlight w:val="white"/>
          <w:lang w:eastAsia="ru-RU"/>
        </w:rPr>
        <w:t xml:space="preserve">По </w:t>
      </w:r>
      <w:r>
        <w:rPr>
          <w:rFonts w:ascii="Times New Roman" w:hAnsi="Times New Roman" w:eastAsia="Times New Roman" w:cs="Times New Roman"/>
          <w:b/>
          <w:iCs/>
          <w:color w:val="000000" w:themeColor="text1"/>
          <w:sz w:val="28"/>
          <w:szCs w:val="28"/>
          <w:highlight w:val="white"/>
          <w:lang w:eastAsia="ru-RU"/>
        </w:rPr>
        <w:t xml:space="preserve">единому налогу на вмененный доход для отдельных видов деятельности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highlight w:val="white"/>
          <w:lang w:eastAsia="ru-RU"/>
        </w:rPr>
        <w:t xml:space="preserve"> поступили платежи в счет погашения задолженности в сумме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highlight w:val="white"/>
          <w:lang w:eastAsia="ru-RU"/>
        </w:rPr>
        <w:t xml:space="preserve">968,8 тыс. руб.</w:t>
      </w:r>
      <w:r>
        <w:rPr>
          <w:rFonts w:ascii="Times New Roman" w:hAnsi="Times New Roman" w:eastAsia="Times New Roman" w:cs="Times New Roman"/>
          <w:iCs/>
          <w:color w:val="ff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iCs/>
          <w:color w:val="ff0000" w:themeColor="text1"/>
          <w:sz w:val="28"/>
          <w:szCs w:val="28"/>
          <w:highlight w:val="white"/>
        </w:rPr>
      </w:r>
    </w:p>
    <w:p>
      <w:pPr>
        <w:ind w:firstLine="85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iCs/>
          <w:color w:val="ff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iCs/>
          <w:color w:val="ff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iCs/>
          <w:color w:val="ff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iCs/>
          <w:color w:val="ff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highlight w:val="white"/>
          <w:lang w:eastAsia="ru-RU"/>
        </w:rPr>
        <w:t xml:space="preserve">По </w:t>
      </w:r>
      <w:r>
        <w:rPr>
          <w:rFonts w:ascii="Times New Roman" w:hAnsi="Times New Roman" w:eastAsia="Times New Roman" w:cs="Times New Roman"/>
          <w:b/>
          <w:iCs/>
          <w:color w:val="000000" w:themeColor="text1"/>
          <w:sz w:val="28"/>
          <w:szCs w:val="28"/>
          <w:highlight w:val="white"/>
          <w:lang w:eastAsia="ru-RU"/>
        </w:rPr>
        <w:t xml:space="preserve">налогу, взимаемому в связи с применением патентной системы налогообложения,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highlight w:val="white"/>
          <w:lang w:eastAsia="ru-RU"/>
        </w:rPr>
        <w:t xml:space="preserve"> фактическое поступление составило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highlight w:val="white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highlight w:val="white"/>
          <w:lang w:eastAsia="ru-RU"/>
        </w:rPr>
        <w:t xml:space="preserve">32 985,0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highlight w:val="white"/>
          <w:lang w:eastAsia="ru-RU"/>
        </w:rPr>
        <w:t xml:space="preserve"> тыс. руб.,                       или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highlight w:val="white"/>
          <w:lang w:eastAsia="ru-RU"/>
        </w:rPr>
        <w:t xml:space="preserve">94,2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highlight w:val="white"/>
          <w:lang w:eastAsia="ru-RU"/>
        </w:rPr>
        <w:t xml:space="preserve">% к плану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highlight w:val="white"/>
          <w:lang w:eastAsia="ru-RU"/>
        </w:rPr>
        <w:t xml:space="preserve">отчетного периода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highlight w:val="white"/>
          <w:lang w:eastAsia="ru-RU"/>
        </w:rPr>
        <w:t xml:space="preserve"> (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highlight w:val="white"/>
          <w:lang w:eastAsia="ru-RU"/>
        </w:rPr>
        <w:t xml:space="preserve">353 434,4 тыс. руб.)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highlight w:val="white"/>
          <w:lang w:eastAsia="ru-RU"/>
        </w:rPr>
        <w:t xml:space="preserve">и 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highlight w:val="white"/>
          <w:lang w:eastAsia="ru-RU"/>
        </w:rPr>
        <w:t xml:space="preserve">93,8 % к плану года (354 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highlight w:val="white"/>
          <w:lang w:eastAsia="ru-RU"/>
        </w:rPr>
        <w:t xml:space="preserve">934,4 тыс. руб.).</w:t>
      </w:r>
      <w:r>
        <w:rPr>
          <w:rFonts w:ascii="Times New Roman" w:hAnsi="Times New Roman" w:eastAsia="Times New Roman" w:cs="Times New Roman"/>
          <w:iCs/>
          <w:color w:val="ff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iCs/>
          <w:color w:val="ff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iCs/>
          <w:color w:val="ff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highlight w:val="white"/>
          <w:lang w:eastAsia="ru-RU"/>
        </w:rPr>
        <w:t xml:space="preserve">Неисполнение плана обусловлено ростом количества налогоплательщиков, воспользовавшихся прав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highlight w:val="white"/>
          <w:lang w:eastAsia="ru-RU"/>
        </w:rPr>
        <w:t xml:space="preserve">ом уменьшения налога на сумму уплаченных страховых взносов.</w:t>
      </w:r>
      <w:r>
        <w:rPr>
          <w:rFonts w:ascii="Times New Roman" w:hAnsi="Times New Roman" w:eastAsia="Times New Roman" w:cs="Times New Roman"/>
          <w:iCs/>
          <w:color w:val="000000" w:themeColor="text1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Cs/>
          <w:color w:val="ff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iCs/>
          <w:color w:val="ff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auto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0"/>
          <w:szCs w:val="20"/>
          <w:highlight w:val="white"/>
        </w:rPr>
      </w:r>
    </w:p>
    <w:p>
      <w:pPr>
        <w:ind w:firstLine="708"/>
        <w:spacing w:line="240" w:lineRule="auto"/>
        <w:rPr>
          <w:iCs/>
          <w:color w:val="000000" w:themeColor="text1"/>
          <w:sz w:val="28"/>
          <w:szCs w:val="28"/>
          <w:highlight w:val="white"/>
        </w:rPr>
      </w:pPr>
      <w:r>
        <w:rPr>
          <w:b/>
          <w:iCs/>
          <w:color w:val="000000" w:themeColor="text1"/>
          <w:sz w:val="28"/>
          <w:szCs w:val="28"/>
          <w:highlight w:val="white"/>
        </w:rPr>
        <w:t xml:space="preserve">Налог на имущество физических лиц </w:t>
      </w:r>
      <w:r>
        <w:rPr>
          <w:iCs/>
          <w:color w:val="000000" w:themeColor="text1"/>
          <w:sz w:val="28"/>
          <w:szCs w:val="28"/>
          <w:highlight w:val="white"/>
        </w:rPr>
        <w:t xml:space="preserve">поступил в сумме </w:t>
      </w:r>
      <w:r>
        <w:rPr>
          <w:color w:val="000000" w:themeColor="text1"/>
          <w:sz w:val="28"/>
          <w:szCs w:val="28"/>
          <w:highlight w:val="white"/>
        </w:rPr>
        <w:t xml:space="preserve">983 341,5</w:t>
      </w:r>
      <w:r>
        <w:rPr>
          <w:iCs/>
          <w:color w:val="000000" w:themeColor="text1"/>
          <w:sz w:val="28"/>
          <w:szCs w:val="28"/>
          <w:highlight w:val="white"/>
        </w:rPr>
        <w:t xml:space="preserve"> тыс. руб., что составляет 100,4 % к плану отчетного периода (979 000,0 тыс. руб.) и 78,6 %                    к плану года </w:t>
      </w:r>
      <w:r>
        <w:rPr>
          <w:iCs/>
          <w:color w:val="000000" w:themeColor="text1"/>
          <w:sz w:val="28"/>
          <w:szCs w:val="28"/>
          <w:highlight w:val="white"/>
        </w:rPr>
        <w:t xml:space="preserve">(1 250 550,2 тыс. руб.).</w:t>
      </w:r>
      <w:r>
        <w:rPr>
          <w:color w:val="000000" w:themeColor="text1"/>
          <w:highlight w:val="white"/>
        </w:rPr>
        <w:t xml:space="preserve"> </w:t>
      </w:r>
      <w:r>
        <w:rPr>
          <w:iCs/>
          <w:color w:val="000000" w:themeColor="text1"/>
          <w:sz w:val="28"/>
          <w:szCs w:val="28"/>
          <w:highlight w:val="white"/>
        </w:rPr>
        <w:t xml:space="preserve">Поступили платежи в счет уплаты налога                    за 2023 год по сроку уплаты 1 декабря. </w:t>
      </w:r>
      <w:r>
        <w:rPr>
          <w:iCs/>
          <w:color w:val="000000" w:themeColor="text1"/>
          <w:sz w:val="28"/>
          <w:szCs w:val="28"/>
          <w:highlight w:val="white"/>
        </w:rPr>
        <w:t xml:space="preserve">Относительно </w:t>
      </w:r>
      <w:r>
        <w:rPr>
          <w:iCs/>
          <w:color w:val="000000" w:themeColor="text1"/>
          <w:sz w:val="28"/>
          <w:szCs w:val="28"/>
          <w:highlight w:val="white"/>
        </w:rPr>
        <w:t xml:space="preserve">аналогичного периода прошлого года поступление налога увеличилось на 5,6 %</w:t>
      </w:r>
      <w:r>
        <w:rPr>
          <w:iCs/>
          <w:color w:val="000000" w:themeColor="text1"/>
          <w:sz w:val="28"/>
          <w:szCs w:val="28"/>
          <w:highlight w:val="none"/>
        </w:rPr>
        <w:t xml:space="preserve">.</w:t>
      </w:r>
      <w:r>
        <w:rPr>
          <w:iCs/>
          <w:color w:val="000000" w:themeColor="text1"/>
          <w:sz w:val="28"/>
          <w:szCs w:val="28"/>
          <w:highlight w:val="white"/>
        </w:rPr>
      </w:r>
      <w:r>
        <w:rPr>
          <w:iCs/>
          <w:color w:val="000000" w:themeColor="text1"/>
          <w:sz w:val="28"/>
          <w:szCs w:val="28"/>
          <w:highlight w:val="white"/>
        </w:rPr>
      </w:r>
    </w:p>
    <w:p>
      <w:pPr>
        <w:ind w:firstLine="708"/>
        <w:spacing w:line="240" w:lineRule="auto"/>
        <w:rPr>
          <w:iCs/>
          <w:color w:val="000000" w:themeColor="text1"/>
          <w:sz w:val="28"/>
          <w:szCs w:val="28"/>
          <w:highlight w:val="white"/>
        </w:rPr>
      </w:pPr>
      <w:r>
        <w:rPr>
          <w:iCs/>
          <w:color w:val="000000" w:themeColor="text1"/>
          <w:sz w:val="28"/>
          <w:szCs w:val="28"/>
          <w:highlight w:val="white"/>
        </w:rPr>
        <w:t xml:space="preserve">Задолженность по налогу по состоянию на 01.11.2024 снизилась на </w:t>
      </w:r>
      <w:r>
        <w:rPr>
          <w:color w:val="000000" w:themeColor="text1"/>
          <w:sz w:val="28"/>
          <w:szCs w:val="28"/>
          <w:highlight w:val="white"/>
        </w:rPr>
        <w:t xml:space="preserve">141 538,9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iCs/>
          <w:color w:val="000000" w:themeColor="text1"/>
          <w:sz w:val="28"/>
          <w:szCs w:val="28"/>
          <w:highlight w:val="white"/>
        </w:rPr>
        <w:t xml:space="preserve">тыс. руб. и составила </w:t>
      </w:r>
      <w:r>
        <w:rPr>
          <w:color w:val="000000" w:themeColor="text1"/>
          <w:sz w:val="28"/>
          <w:szCs w:val="28"/>
          <w:highlight w:val="white"/>
        </w:rPr>
        <w:t xml:space="preserve">114 324,1</w:t>
      </w:r>
      <w:r>
        <w:rPr>
          <w:iCs/>
          <w:color w:val="000000" w:themeColor="text1"/>
          <w:sz w:val="28"/>
          <w:szCs w:val="28"/>
          <w:highlight w:val="white"/>
        </w:rPr>
        <w:t xml:space="preserve"> тыс. руб.</w:t>
      </w:r>
      <w:r>
        <w:rPr>
          <w:iCs/>
          <w:color w:val="000000" w:themeColor="text1"/>
          <w:sz w:val="28"/>
          <w:szCs w:val="28"/>
          <w:highlight w:val="white"/>
        </w:rPr>
        <w:t xml:space="preserve"> </w:t>
      </w:r>
      <w:r>
        <w:rPr>
          <w:iCs/>
          <w:color w:val="000000" w:themeColor="text1"/>
          <w:sz w:val="28"/>
          <w:szCs w:val="28"/>
          <w:highlight w:val="white"/>
        </w:rPr>
      </w:r>
      <w:r>
        <w:rPr>
          <w:iCs/>
          <w:color w:val="000000" w:themeColor="text1"/>
          <w:sz w:val="28"/>
          <w:szCs w:val="28"/>
          <w:highlight w:val="whit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b/>
          <w:color w:val="000000" w:themeColor="text1"/>
          <w:sz w:val="18"/>
          <w:szCs w:val="18"/>
          <w:highlight w:val="yellow"/>
        </w:rPr>
      </w:pPr>
      <w:r>
        <w:rPr>
          <w:b/>
          <w:color w:val="000000" w:themeColor="text1"/>
          <w:sz w:val="20"/>
          <w:szCs w:val="20"/>
          <w:highlight w:val="yellow"/>
        </w:rPr>
      </w:r>
      <w:r>
        <w:rPr>
          <w:b/>
          <w:color w:val="000000" w:themeColor="text1"/>
          <w:sz w:val="18"/>
          <w:szCs w:val="18"/>
          <w:highlight w:val="yellow"/>
        </w:rPr>
      </w:r>
      <w:r>
        <w:rPr>
          <w:b/>
          <w:color w:val="000000" w:themeColor="text1"/>
          <w:sz w:val="18"/>
          <w:szCs w:val="18"/>
          <w:highlight w:val="yellow"/>
        </w:rPr>
      </w:r>
    </w:p>
    <w:p>
      <w:pPr>
        <w:ind w:firstLine="709"/>
        <w:spacing w:line="240" w:lineRule="auto"/>
        <w:rPr>
          <w:color w:val="000000" w:themeColor="text1"/>
          <w:sz w:val="28"/>
          <w:szCs w:val="28"/>
          <w:highlight w:val="white"/>
        </w:rPr>
      </w:pPr>
      <w:r>
        <w:rPr>
          <w:b/>
          <w:iCs/>
          <w:color w:val="000000" w:themeColor="text1"/>
          <w:sz w:val="28"/>
          <w:szCs w:val="28"/>
          <w:highlight w:val="white"/>
        </w:rPr>
        <w:t xml:space="preserve">Земельный налог</w:t>
      </w:r>
      <w:r>
        <w:rPr>
          <w:color w:val="000000" w:themeColor="text1"/>
          <w:sz w:val="28"/>
          <w:szCs w:val="28"/>
          <w:highlight w:val="white"/>
        </w:rPr>
        <w:t xml:space="preserve"> поступил в сумме </w:t>
      </w:r>
      <w:r>
        <w:rPr>
          <w:color w:val="000000" w:themeColor="text1"/>
          <w:sz w:val="28"/>
          <w:szCs w:val="28"/>
          <w:highlight w:val="white"/>
        </w:rPr>
        <w:t xml:space="preserve">2 254 230,4</w:t>
      </w:r>
      <w:r>
        <w:rPr>
          <w:color w:val="000000" w:themeColor="text1"/>
          <w:sz w:val="28"/>
          <w:szCs w:val="28"/>
          <w:highlight w:val="white"/>
        </w:rPr>
        <w:t xml:space="preserve"> тыс. руб., или </w:t>
      </w:r>
      <w:r>
        <w:rPr>
          <w:iCs/>
          <w:color w:val="000000" w:themeColor="text1"/>
          <w:sz w:val="28"/>
          <w:szCs w:val="28"/>
          <w:highlight w:val="white"/>
        </w:rPr>
        <w:t xml:space="preserve">97,1 % к плану отчетного периода (</w:t>
      </w:r>
      <w:r>
        <w:rPr>
          <w:color w:val="000000" w:themeColor="text1"/>
          <w:sz w:val="28"/>
          <w:szCs w:val="28"/>
          <w:highlight w:val="white"/>
        </w:rPr>
        <w:t xml:space="preserve">2 321 206,0</w:t>
      </w:r>
      <w:r>
        <w:rPr>
          <w:iCs/>
          <w:color w:val="000000" w:themeColor="text1"/>
          <w:sz w:val="28"/>
          <w:szCs w:val="28"/>
          <w:highlight w:val="white"/>
        </w:rPr>
        <w:t xml:space="preserve"> тыс. руб.) и 94,6 % к плану года (2 382 735,3                        тыс. руб.). </w:t>
      </w:r>
      <w:r>
        <w:rPr>
          <w:color w:val="000000" w:themeColor="text1"/>
          <w:sz w:val="28"/>
          <w:szCs w:val="28"/>
          <w:highlight w:val="white"/>
        </w:rPr>
        <w:t xml:space="preserve">Относительно аналогичного периода прошлого года поступление составило 110,9 %</w:t>
      </w:r>
      <w:r>
        <w:rPr>
          <w:color w:val="000000" w:themeColor="text1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8"/>
        <w:spacing w:line="240" w:lineRule="auto"/>
        <w:rPr>
          <w:iCs/>
          <w:color w:val="000000" w:themeColor="text1"/>
          <w:sz w:val="28"/>
          <w:szCs w:val="28"/>
          <w:highlight w:val="none"/>
        </w:rPr>
      </w:pPr>
      <w:r>
        <w:rPr>
          <w:iCs/>
          <w:color w:val="000000" w:themeColor="text1"/>
          <w:sz w:val="28"/>
          <w:szCs w:val="28"/>
          <w:highlight w:val="white"/>
        </w:rPr>
        <w:t xml:space="preserve">Задолженность по налогу по состоянию на 01.11.2024 составляет </w:t>
      </w:r>
      <w:r>
        <w:rPr>
          <w:iCs/>
          <w:color w:val="000000" w:themeColor="text1"/>
          <w:sz w:val="28"/>
          <w:szCs w:val="28"/>
          <w:highlight w:val="white"/>
        </w:rPr>
        <w:br/>
        <w:t xml:space="preserve">150 583,9 </w:t>
      </w:r>
      <w:r>
        <w:rPr>
          <w:iCs/>
          <w:color w:val="000000" w:themeColor="text1"/>
          <w:sz w:val="28"/>
          <w:szCs w:val="28"/>
          <w:highlight w:val="white"/>
        </w:rPr>
        <w:t xml:space="preserve">тыс. руб., в том чис</w:t>
      </w:r>
      <w:r>
        <w:rPr>
          <w:iCs/>
          <w:color w:val="000000" w:themeColor="text1"/>
          <w:sz w:val="28"/>
          <w:szCs w:val="28"/>
          <w:highlight w:val="white"/>
        </w:rPr>
        <w:t xml:space="preserve">ле задолженность организаций 91 110,6 тыс. руб., физических лиц – 59 473,3</w:t>
      </w:r>
      <w:r>
        <w:rPr>
          <w:iCs/>
          <w:color w:val="000000" w:themeColor="text1"/>
          <w:sz w:val="28"/>
          <w:szCs w:val="28"/>
          <w:highlight w:val="white"/>
        </w:rPr>
        <w:t xml:space="preserve"> тыс. руб. По сравнению с 01.01.2024 года</w:t>
      </w:r>
      <w:r>
        <w:rPr>
          <w:iCs/>
          <w:color w:val="000000" w:themeColor="text1"/>
          <w:sz w:val="28"/>
          <w:szCs w:val="28"/>
          <w:highlight w:val="white"/>
        </w:rPr>
        <w:t xml:space="preserve"> задолженность уменьшилась на 70 972,1</w:t>
      </w:r>
      <w:r>
        <w:rPr>
          <w:iCs/>
          <w:color w:val="000000" w:themeColor="text1"/>
          <w:sz w:val="28"/>
          <w:szCs w:val="28"/>
          <w:highlight w:val="white"/>
        </w:rPr>
        <w:t xml:space="preserve"> тыс. руб., в том числе </w:t>
      </w:r>
      <w:r>
        <w:rPr>
          <w:iCs/>
          <w:color w:val="000000" w:themeColor="text1"/>
          <w:sz w:val="28"/>
          <w:szCs w:val="28"/>
          <w:highlight w:val="white"/>
        </w:rPr>
        <w:t xml:space="preserve">по организациям</w:t>
      </w:r>
      <w:r>
        <w:rPr>
          <w:iCs/>
          <w:color w:val="000000" w:themeColor="text1"/>
          <w:sz w:val="28"/>
          <w:szCs w:val="28"/>
          <w:highlight w:val="white"/>
        </w:rPr>
        <w:t xml:space="preserve"> снизилась </w:t>
      </w:r>
      <w:r>
        <w:rPr>
          <w:iCs/>
          <w:color w:val="000000" w:themeColor="text1"/>
          <w:sz w:val="28"/>
          <w:szCs w:val="28"/>
          <w:highlight w:val="white"/>
        </w:rPr>
        <w:br/>
        <w:t xml:space="preserve">на 18 557,0</w:t>
      </w:r>
      <w:r>
        <w:rPr>
          <w:iCs/>
          <w:color w:val="000000" w:themeColor="text1"/>
          <w:sz w:val="28"/>
          <w:szCs w:val="28"/>
          <w:highlight w:val="white"/>
        </w:rPr>
        <w:t xml:space="preserve"> тыс. руб.</w:t>
      </w:r>
      <w:r>
        <w:rPr>
          <w:iCs/>
          <w:color w:val="000000" w:themeColor="text1"/>
          <w:sz w:val="28"/>
          <w:szCs w:val="28"/>
          <w:highlight w:val="white"/>
        </w:rPr>
        <w:t xml:space="preserve">, по физическим лицам</w:t>
      </w:r>
      <w:r>
        <w:rPr>
          <w:iCs/>
          <w:color w:val="000000" w:themeColor="text1"/>
          <w:sz w:val="28"/>
          <w:szCs w:val="28"/>
          <w:highlight w:val="white"/>
        </w:rPr>
        <w:t xml:space="preserve"> - на 52 415,1</w:t>
      </w:r>
      <w:r>
        <w:rPr>
          <w:iCs/>
          <w:color w:val="000000" w:themeColor="text1"/>
          <w:sz w:val="28"/>
          <w:szCs w:val="28"/>
          <w:highlight w:val="white"/>
        </w:rPr>
        <w:t xml:space="preserve"> тыс. руб. </w:t>
      </w:r>
      <w:r>
        <w:rPr>
          <w:iCs/>
          <w:color w:val="000000" w:themeColor="text1"/>
          <w:sz w:val="28"/>
          <w:szCs w:val="28"/>
          <w:highlight w:val="none"/>
        </w:rPr>
      </w:r>
      <w:r>
        <w:rPr>
          <w:iCs/>
          <w:color w:val="000000" w:themeColor="text1"/>
          <w:sz w:val="28"/>
          <w:szCs w:val="28"/>
          <w:highlight w:val="none"/>
        </w:rPr>
      </w:r>
    </w:p>
    <w:p>
      <w:pPr>
        <w:ind w:firstLine="708"/>
        <w:spacing w:line="240" w:lineRule="auto"/>
        <w:rPr>
          <w:color w:val="000000" w:themeColor="text1"/>
          <w:sz w:val="20"/>
          <w:szCs w:val="20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</w:p>
    <w:p>
      <w:pPr>
        <w:contextualSpacing w:val="0"/>
        <w:ind w:left="28" w:firstLine="709"/>
        <w:jc w:val="both"/>
        <w:spacing w:before="0" w:after="0" w:line="240" w:lineRule="auto"/>
        <w:rPr>
          <w:iCs/>
          <w:color w:val="00b0f0" w:themeColor="text1"/>
          <w:sz w:val="28"/>
          <w:szCs w:val="28"/>
          <w:highlight w:val="none"/>
        </w:rPr>
        <w:suppressLineNumbers w:val="0"/>
      </w:pPr>
      <w:r>
        <w:rPr>
          <w:b/>
          <w:iCs/>
          <w:color w:val="000000" w:themeColor="text1"/>
          <w:sz w:val="28"/>
          <w:szCs w:val="28"/>
          <w:highlight w:val="white"/>
        </w:rPr>
        <w:t xml:space="preserve">Доходы в виде прибыли, приходящейся на доли в уставных (складочных) капиталах хозяйственных товариществ и обществ,                                    или дивидендов по акциям, принадлежащим городским округам, </w:t>
      </w:r>
      <w:r>
        <w:rPr>
          <w:iCs/>
          <w:color w:val="000000" w:themeColor="text1"/>
          <w:sz w:val="28"/>
          <w:szCs w:val="28"/>
          <w:highlight w:val="white"/>
        </w:rPr>
        <w:t xml:space="preserve">поступили  в сумме 7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 </w:t>
      </w:r>
      <w:r>
        <w:rPr>
          <w:iCs/>
          <w:color w:val="000000" w:themeColor="text1"/>
          <w:sz w:val="28"/>
          <w:szCs w:val="28"/>
          <w:highlight w:val="white"/>
        </w:rPr>
        <w:t xml:space="preserve">403,8 тыс. руб.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, что в 2,8 раза превышает план отчетного периода и план года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(2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640,0 тыс. руб.).</w:t>
      </w:r>
      <w:r>
        <w:rPr>
          <w:iCs/>
          <w:color w:val="000000" w:themeColor="text1"/>
          <w:sz w:val="28"/>
          <w:szCs w:val="28"/>
          <w:highlight w:val="white"/>
        </w:rPr>
        <w:t xml:space="preserve"> Перевыполнение плана обусловлено распределением чистой прибыли ООО «ЦПР им. М. Горького» за 2023 год.</w:t>
      </w:r>
      <w:r>
        <w:rPr>
          <w:iCs/>
          <w:color w:val="00b0f0" w:themeColor="text1"/>
          <w:sz w:val="28"/>
          <w:szCs w:val="28"/>
          <w:highlight w:val="none"/>
        </w:rPr>
      </w:r>
      <w:r>
        <w:rPr>
          <w:iCs/>
          <w:color w:val="00b0f0" w:themeColor="text1"/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spacing w:before="0" w:after="0" w:line="240" w:lineRule="auto"/>
        <w:rPr>
          <w:color w:val="000000" w:themeColor="text1"/>
          <w:sz w:val="20"/>
          <w:szCs w:val="20"/>
          <w:highlight w:val="white"/>
        </w:rPr>
        <w:suppressLineNumbers w:val="0"/>
      </w:pPr>
      <w:r>
        <w:rPr>
          <w:iCs/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Д</w:t>
      </w:r>
      <w:r>
        <w:rPr>
          <w:b/>
          <w:color w:val="000000" w:themeColor="text1"/>
          <w:sz w:val="28"/>
          <w:szCs w:val="28"/>
          <w:highlight w:val="white"/>
        </w:rPr>
        <w:t xml:space="preserve">ох</w:t>
      </w:r>
      <w:r>
        <w:rPr>
          <w:b/>
          <w:color w:val="000000" w:themeColor="text1"/>
          <w:sz w:val="28"/>
          <w:szCs w:val="28"/>
          <w:highlight w:val="white"/>
        </w:rPr>
        <w:t xml:space="preserve">оды, получаемые в виде арендной платы за земельные участки, государственная собственность на которые не разграничена, и которые расположены в границах городских округов (за исключением средств от продажи права на заключение договоров аренды), </w:t>
      </w:r>
      <w:r>
        <w:rPr>
          <w:color w:val="000000" w:themeColor="text1"/>
          <w:sz w:val="28"/>
          <w:szCs w:val="28"/>
          <w:highlight w:val="white"/>
        </w:rPr>
        <w:t xml:space="preserve">поступили в сумме </w:t>
      </w:r>
      <w:r>
        <w:rPr>
          <w:color w:val="000000" w:themeColor="text1"/>
          <w:sz w:val="28"/>
          <w:szCs w:val="28"/>
          <w:highlight w:val="white"/>
        </w:rPr>
        <w:t xml:space="preserve">272 798,5</w:t>
      </w:r>
      <w:r>
        <w:rPr>
          <w:color w:val="000000" w:themeColor="text1"/>
          <w:sz w:val="28"/>
          <w:szCs w:val="28"/>
          <w:highlight w:val="white"/>
        </w:rPr>
        <w:t xml:space="preserve"> тыс. руб., или 100,9 % к плану отчетного периода (</w:t>
      </w:r>
      <w:r>
        <w:rPr>
          <w:color w:val="000000" w:themeColor="text1"/>
          <w:sz w:val="28"/>
          <w:szCs w:val="28"/>
          <w:highlight w:val="white"/>
        </w:rPr>
        <w:t xml:space="preserve">270 450,0</w:t>
      </w:r>
      <w:r>
        <w:rPr>
          <w:color w:val="000000" w:themeColor="text1"/>
          <w:sz w:val="28"/>
          <w:szCs w:val="28"/>
          <w:highlight w:val="white"/>
        </w:rPr>
        <w:t xml:space="preserve"> тыс. руб.) и 97,1 %              к плану года (280 952,0 тыс. руб.).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В счет погашения задолженности прошлых лет в 2024 году в бюджет поступило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17 664,6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тыс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.р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уб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tabs>
          <w:tab w:val="left" w:pos="709" w:leader="none"/>
        </w:tabs>
        <w:rPr>
          <w:color w:val="000000" w:themeColor="text1"/>
          <w:sz w:val="28"/>
          <w:szCs w:val="28"/>
          <w:highlight w:val="white"/>
        </w:rPr>
        <w:suppressLineNumbers w:val="0"/>
      </w:pPr>
      <w:r>
        <w:rPr>
          <w:color w:val="000000" w:themeColor="text1"/>
          <w:sz w:val="28"/>
          <w:szCs w:val="28"/>
          <w:highlight w:val="white"/>
        </w:rPr>
        <w:t xml:space="preserve">Относительно аналогичного периода прошлого года поступления по данному виду дохода уменьшились</w:t>
      </w:r>
      <w:r>
        <w:rPr>
          <w:color w:val="000000" w:themeColor="text1"/>
          <w:sz w:val="28"/>
          <w:szCs w:val="28"/>
          <w:highlight w:val="white"/>
        </w:rPr>
        <w:t xml:space="preserve"> на 3 651,4</w:t>
      </w:r>
      <w:r>
        <w:rPr>
          <w:color w:val="000000" w:themeColor="text1"/>
          <w:sz w:val="28"/>
          <w:szCs w:val="28"/>
          <w:highlight w:val="white"/>
        </w:rPr>
        <w:t xml:space="preserve"> тыс. руб., или на 1,3 %.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b/>
          <w:color w:val="000000" w:themeColor="text1"/>
          <w:sz w:val="20"/>
          <w:szCs w:val="20"/>
          <w:highlight w:val="yellow"/>
        </w:rPr>
        <w:suppressLineNumbers w:val="0"/>
      </w:pPr>
      <w:r>
        <w:rPr>
          <w:b/>
          <w:color w:val="000000" w:themeColor="text1"/>
          <w:sz w:val="28"/>
          <w:szCs w:val="28"/>
          <w:highlight w:val="yellow"/>
        </w:rPr>
      </w:r>
      <w:r>
        <w:rPr>
          <w:b/>
          <w:color w:val="000000" w:themeColor="text1"/>
          <w:sz w:val="20"/>
          <w:szCs w:val="20"/>
          <w:highlight w:val="yellow"/>
        </w:rPr>
      </w:r>
      <w:r>
        <w:rPr>
          <w:b/>
          <w:color w:val="000000" w:themeColor="text1"/>
          <w:sz w:val="20"/>
          <w:szCs w:val="20"/>
          <w:highlight w:val="yellow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color w:val="000000" w:themeColor="text1"/>
          <w:sz w:val="28"/>
          <w:szCs w:val="28"/>
          <w:highlight w:val="white"/>
        </w:rPr>
        <w:suppressLineNumbers w:val="0"/>
      </w:pPr>
      <w:r>
        <w:rPr>
          <w:b/>
          <w:color w:val="000000" w:themeColor="text1"/>
          <w:sz w:val="28"/>
          <w:szCs w:val="28"/>
          <w:highlight w:val="white"/>
        </w:rPr>
        <w:t xml:space="preserve">Доходы, получаемые в виде арендной платы за земли, находящиеся </w:t>
      </w:r>
      <w:r>
        <w:rPr>
          <w:b/>
          <w:color w:val="000000" w:themeColor="text1"/>
          <w:sz w:val="28"/>
          <w:szCs w:val="28"/>
          <w:highlight w:val="white"/>
        </w:rPr>
        <w:br/>
        <w:t xml:space="preserve">в собственности городских округов (за исключением средств от продажи права на заключение договоров аренды),</w:t>
      </w:r>
      <w:r>
        <w:rPr>
          <w:color w:val="000000" w:themeColor="text1"/>
          <w:sz w:val="28"/>
          <w:szCs w:val="28"/>
          <w:highlight w:val="white"/>
        </w:rPr>
        <w:t xml:space="preserve"> поступили в сумме</w:t>
      </w:r>
      <w:r>
        <w:rPr>
          <w:i/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42 799,5</w:t>
      </w:r>
      <w:r>
        <w:rPr>
          <w:color w:val="000000" w:themeColor="text1"/>
          <w:sz w:val="28"/>
          <w:szCs w:val="28"/>
          <w:highlight w:val="white"/>
        </w:rPr>
        <w:t xml:space="preserve"> тыс. руб., что на 5,3 %</w:t>
      </w:r>
      <w:r>
        <w:rPr>
          <w:color w:val="000000" w:themeColor="text1"/>
          <w:sz w:val="28"/>
          <w:szCs w:val="28"/>
          <w:highlight w:val="white"/>
        </w:rPr>
        <w:t xml:space="preserve"> больше плана отчетного периода (</w:t>
      </w:r>
      <w:r>
        <w:rPr>
          <w:color w:val="000000" w:themeColor="text1"/>
          <w:sz w:val="28"/>
          <w:szCs w:val="28"/>
          <w:highlight w:val="white"/>
        </w:rPr>
        <w:t xml:space="preserve">40 630,0</w:t>
      </w:r>
      <w:r>
        <w:rPr>
          <w:color w:val="000000" w:themeColor="text1"/>
          <w:sz w:val="28"/>
          <w:szCs w:val="28"/>
          <w:highlight w:val="white"/>
        </w:rPr>
        <w:t xml:space="preserve"> тыс. руб.) и составляют 100,0 % к плану года (42 797,9 тыс. руб.).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color w:val="000000" w:themeColor="text1"/>
          <w:sz w:val="28"/>
          <w:szCs w:val="28"/>
          <w:highlight w:val="whit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  <w:t xml:space="preserve">Перевыполнение плана отчетного периода обусловлено поступлением платежей п</w:t>
      </w:r>
      <w:r>
        <w:rPr>
          <w:color w:val="000000" w:themeColor="text1"/>
          <w:sz w:val="28"/>
          <w:szCs w:val="28"/>
          <w:highlight w:val="white"/>
        </w:rPr>
        <w:t xml:space="preserve">о договорам, заключенным после формирования бюджетного задания на 2024 год.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Относительно аналогичного периода прошлого года поступ</w:t>
      </w:r>
      <w:r>
        <w:rPr>
          <w:color w:val="000000" w:themeColor="text1"/>
          <w:sz w:val="28"/>
          <w:szCs w:val="28"/>
          <w:highlight w:val="white"/>
        </w:rPr>
        <w:t xml:space="preserve">ления по данному виду дохода увеличились на 1 284,1 тыс. руб., или на 3,1 %.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b/>
          <w:color w:val="000000" w:themeColor="text1"/>
          <w:sz w:val="20"/>
          <w:szCs w:val="20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0"/>
          <w:szCs w:val="20"/>
          <w:highlight w:val="white"/>
        </w:rPr>
      </w:r>
      <w:r>
        <w:rPr>
          <w:b/>
          <w:color w:val="000000" w:themeColor="text1"/>
          <w:sz w:val="20"/>
          <w:szCs w:val="20"/>
          <w:highlight w:val="whit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Средства от продажи права на заключение договоров аренды земельных </w:t>
      </w:r>
      <w:r>
        <w:rPr>
          <w:b/>
          <w:color w:val="000000" w:themeColor="text1"/>
          <w:sz w:val="28"/>
          <w:szCs w:val="28"/>
          <w:highlight w:val="white"/>
        </w:rPr>
        <w:t xml:space="preserve">участков, </w:t>
      </w:r>
      <w:r>
        <w:rPr>
          <w:rFonts w:eastAsia="Calibri"/>
          <w:i/>
          <w:color w:val="000000" w:themeColor="text1"/>
          <w:sz w:val="28"/>
          <w:szCs w:val="28"/>
          <w:highlight w:val="white"/>
        </w:rPr>
        <w:t xml:space="preserve">администрируемые департаментом земельных отношений</w:t>
      </w:r>
      <w:r>
        <w:rPr>
          <w:color w:val="000000" w:themeColor="text1"/>
          <w:sz w:val="28"/>
          <w:szCs w:val="28"/>
          <w:highlight w:val="white"/>
        </w:rPr>
        <w:t xml:space="preserve">, в целом поступили в сумме </w:t>
      </w:r>
      <w:r>
        <w:rPr>
          <w:color w:val="000000" w:themeColor="text1"/>
          <w:sz w:val="28"/>
          <w:szCs w:val="28"/>
          <w:highlight w:val="white"/>
        </w:rPr>
        <w:t xml:space="preserve">484 054,6</w:t>
      </w:r>
      <w:r>
        <w:rPr>
          <w:color w:val="000000" w:themeColor="text1"/>
          <w:sz w:val="28"/>
          <w:szCs w:val="28"/>
          <w:highlight w:val="white"/>
        </w:rPr>
        <w:t xml:space="preserve"> тыс. руб., что составляет 110,6 % от плана отчет</w:t>
      </w:r>
      <w:r>
        <w:rPr>
          <w:color w:val="000000" w:themeColor="text1"/>
          <w:sz w:val="28"/>
          <w:szCs w:val="28"/>
          <w:highlight w:val="white"/>
        </w:rPr>
        <w:t xml:space="preserve">ного периода (</w:t>
      </w:r>
      <w:r>
        <w:rPr>
          <w:color w:val="000000" w:themeColor="text1"/>
          <w:sz w:val="28"/>
          <w:szCs w:val="28"/>
          <w:highlight w:val="white"/>
        </w:rPr>
        <w:t xml:space="preserve">437 557,7</w:t>
      </w:r>
      <w:r>
        <w:rPr>
          <w:color w:val="000000" w:themeColor="text1"/>
          <w:sz w:val="28"/>
          <w:szCs w:val="28"/>
          <w:highlight w:val="white"/>
        </w:rPr>
        <w:t xml:space="preserve"> тыс. руб.) и 110,1 % от уточненного плана года (439 581,6                    тыс. руб.). Относительно аналогичного периода прошлого года поступления                      по данному виду дохода увеличились в 2,2 раза.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8"/>
        <w:spacing w:line="240" w:lineRule="auto"/>
        <w:rPr>
          <w:color w:val="000000" w:themeColor="text1"/>
          <w:sz w:val="20"/>
          <w:szCs w:val="20"/>
          <w:highlight w:val="yellow"/>
        </w:rPr>
      </w:pPr>
      <w:r>
        <w:rPr>
          <w:iCs/>
          <w:color w:val="000000" w:themeColor="text1"/>
          <w:sz w:val="28"/>
          <w:szCs w:val="28"/>
          <w:highlight w:val="yellow"/>
        </w:rPr>
      </w:r>
      <w:r>
        <w:rPr>
          <w:color w:val="000000" w:themeColor="text1"/>
          <w:sz w:val="20"/>
          <w:szCs w:val="20"/>
          <w:highlight w:val="yellow"/>
        </w:rPr>
      </w:r>
      <w:r>
        <w:rPr>
          <w:color w:val="000000" w:themeColor="text1"/>
          <w:sz w:val="20"/>
          <w:szCs w:val="20"/>
          <w:highlight w:val="yellow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Доходы от оказания платных услуг (работ) и компенсации затрат государства</w:t>
      </w:r>
      <w:r>
        <w:rPr>
          <w:color w:val="000000" w:themeColor="text1"/>
          <w:sz w:val="28"/>
          <w:szCs w:val="28"/>
          <w:highlight w:val="white"/>
        </w:rPr>
        <w:t xml:space="preserve"> поступили в сумме </w:t>
      </w:r>
      <w:r>
        <w:rPr>
          <w:color w:val="000000" w:themeColor="text1"/>
          <w:sz w:val="28"/>
          <w:szCs w:val="28"/>
          <w:highlight w:val="white"/>
        </w:rPr>
        <w:t xml:space="preserve">4 731 644,8 тыс. руб., что составляет 97,9</w:t>
      </w:r>
      <w:r>
        <w:rPr>
          <w:color w:val="000000" w:themeColor="text1"/>
          <w:sz w:val="28"/>
          <w:szCs w:val="28"/>
          <w:highlight w:val="white"/>
        </w:rPr>
        <w:t xml:space="preserve"> % к плану </w:t>
      </w:r>
      <w:r>
        <w:rPr>
          <w:color w:val="000000" w:themeColor="text1"/>
          <w:sz w:val="28"/>
          <w:szCs w:val="28"/>
          <w:highlight w:val="white"/>
        </w:rPr>
        <w:t xml:space="preserve">отчетного периода</w:t>
      </w:r>
      <w:r>
        <w:rPr>
          <w:color w:val="000000" w:themeColor="text1"/>
          <w:sz w:val="28"/>
          <w:szCs w:val="28"/>
          <w:highlight w:val="white"/>
        </w:rPr>
        <w:t xml:space="preserve"> (4 831 782,3</w:t>
      </w:r>
      <w:r>
        <w:rPr>
          <w:color w:val="000000" w:themeColor="text1"/>
          <w:sz w:val="28"/>
          <w:szCs w:val="28"/>
          <w:highlight w:val="white"/>
        </w:rPr>
        <w:t xml:space="preserve"> тыс. руб.) и 88,7</w:t>
      </w:r>
      <w:r>
        <w:rPr>
          <w:color w:val="000000" w:themeColor="text1"/>
          <w:sz w:val="28"/>
          <w:szCs w:val="28"/>
          <w:highlight w:val="white"/>
        </w:rPr>
        <w:t xml:space="preserve"> % к плану года (5 333 070,0                          тыс. руб.). Относительно аналогичного периода прошлого года поступления по данному виду дохода составили 107,1</w:t>
      </w:r>
      <w:r>
        <w:rPr>
          <w:color w:val="000000" w:themeColor="text1"/>
          <w:sz w:val="28"/>
          <w:szCs w:val="28"/>
          <w:highlight w:val="white"/>
        </w:rPr>
        <w:t xml:space="preserve"> %.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spacing w:line="240" w:lineRule="auto"/>
        <w:shd w:val="clear" w:color="ffffff" w:themeColor="background1" w:fill="ffffff" w:themeFill="background1"/>
        <w:tabs>
          <w:tab w:val="left" w:pos="709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 том числе: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spacing w:line="240" w:lineRule="auto"/>
        <w:shd w:val="clear" w:color="ffffff" w:themeColor="background1" w:fill="ffffff" w:themeFill="background1"/>
        <w:tabs>
          <w:tab w:val="left" w:pos="0" w:leader="none"/>
          <w:tab w:val="left" w:pos="709" w:leader="none"/>
          <w:tab w:val="left" w:pos="900" w:leader="none"/>
        </w:tabs>
        <w:rPr>
          <w:color w:val="000000" w:themeColor="text1"/>
          <w:sz w:val="28"/>
          <w:szCs w:val="28"/>
          <w:highlight w:val="white"/>
          <w14:ligatures w14:val="none"/>
        </w:rPr>
      </w:pPr>
      <w:r>
        <w:rPr>
          <w:i/>
          <w:color w:val="000000" w:themeColor="text1"/>
          <w:sz w:val="28"/>
          <w:szCs w:val="28"/>
          <w:highlight w:val="white"/>
        </w:rPr>
        <w:t xml:space="preserve">- </w:t>
      </w:r>
      <w:r>
        <w:rPr>
          <w:b/>
          <w:bCs/>
          <w:i/>
          <w:iCs/>
          <w:color w:val="000000" w:themeColor="text1"/>
          <w:sz w:val="28"/>
          <w:szCs w:val="28"/>
          <w:highlight w:val="white"/>
        </w:rPr>
        <w:t xml:space="preserve">средства от реализации проездных документов отдельным категориям граж</w:t>
      </w:r>
      <w:r>
        <w:rPr>
          <w:b/>
          <w:bCs/>
          <w:i/>
          <w:iCs/>
          <w:color w:val="000000" w:themeColor="text1"/>
          <w:sz w:val="28"/>
          <w:szCs w:val="28"/>
          <w:highlight w:val="white"/>
        </w:rPr>
        <w:t xml:space="preserve">дан города П</w:t>
      </w:r>
      <w:r>
        <w:rPr>
          <w:b/>
          <w:bCs/>
          <w:i/>
          <w:iCs/>
          <w:color w:val="000000" w:themeColor="text1"/>
          <w:sz w:val="28"/>
          <w:szCs w:val="28"/>
          <w:highlight w:val="white"/>
        </w:rPr>
        <w:t xml:space="preserve">ерми,</w:t>
      </w:r>
      <w:r>
        <w:rPr>
          <w:i/>
          <w:iCs/>
          <w:color w:val="000000" w:themeColor="text1"/>
          <w:sz w:val="28"/>
          <w:szCs w:val="28"/>
          <w:highlight w:val="white"/>
        </w:rPr>
        <w:t xml:space="preserve"> администрируемые департаментом транспорта,</w:t>
      </w:r>
      <w:r>
        <w:rPr>
          <w:color w:val="000000" w:themeColor="text1"/>
          <w:sz w:val="28"/>
          <w:szCs w:val="28"/>
          <w:highlight w:val="white"/>
        </w:rPr>
        <w:t xml:space="preserve"> поступили в сумме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531 288,1</w:t>
      </w:r>
      <w:r>
        <w:rPr>
          <w:color w:val="000000" w:themeColor="text1"/>
          <w:sz w:val="28"/>
          <w:szCs w:val="28"/>
          <w:highlight w:val="white"/>
        </w:rPr>
        <w:t xml:space="preserve"> т</w:t>
      </w:r>
      <w:r>
        <w:rPr>
          <w:color w:val="000000" w:themeColor="text1"/>
          <w:sz w:val="28"/>
          <w:szCs w:val="28"/>
          <w:highlight w:val="white"/>
        </w:rPr>
        <w:t xml:space="preserve">ыс. руб., или 101,1 % к плану отчетного периода</w:t>
      </w:r>
      <w:r>
        <w:rPr>
          <w:color w:val="000000" w:themeColor="text1"/>
          <w:sz w:val="28"/>
          <w:szCs w:val="28"/>
          <w:highlight w:val="white"/>
        </w:rPr>
        <w:t xml:space="preserve">                  (</w:t>
      </w:r>
      <w:r>
        <w:rPr>
          <w:color w:val="000000" w:themeColor="text1"/>
          <w:sz w:val="28"/>
          <w:szCs w:val="28"/>
          <w:highlight w:val="white"/>
        </w:rPr>
        <w:t xml:space="preserve">525 443,7</w:t>
      </w:r>
      <w:r>
        <w:rPr>
          <w:color w:val="000000" w:themeColor="text1"/>
          <w:sz w:val="28"/>
          <w:szCs w:val="28"/>
          <w:highlight w:val="white"/>
        </w:rPr>
        <w:t xml:space="preserve"> т</w:t>
      </w:r>
      <w:r>
        <w:rPr>
          <w:color w:val="000000" w:themeColor="text1"/>
          <w:sz w:val="28"/>
          <w:szCs w:val="28"/>
          <w:highlight w:val="white"/>
        </w:rPr>
        <w:t xml:space="preserve">ыс. руб.) и 89,1 % к плану года (596 188,0 тыс. руб.);</w:t>
      </w:r>
      <w:r>
        <w:rPr>
          <w:color w:val="000000" w:themeColor="text1"/>
          <w:sz w:val="28"/>
          <w:szCs w:val="28"/>
          <w:highlight w:val="white"/>
          <w14:ligatures w14:val="none"/>
        </w:rPr>
      </w:r>
      <w:r>
        <w:rPr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firstLine="709"/>
        <w:spacing w:line="240" w:lineRule="auto"/>
        <w:shd w:val="clear" w:color="ffffff" w:themeColor="background1" w:fill="ffffff" w:themeFill="background1"/>
        <w:tabs>
          <w:tab w:val="left" w:pos="0" w:leader="none"/>
          <w:tab w:val="left" w:pos="709" w:leader="none"/>
          <w:tab w:val="left" w:pos="900" w:leader="none"/>
        </w:tabs>
        <w:rPr>
          <w:color w:val="000000" w:themeColor="text1"/>
          <w:sz w:val="28"/>
          <w:szCs w:val="28"/>
          <w:highlight w:val="white"/>
          <w14:ligatures w14:val="none"/>
        </w:rPr>
      </w:pP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- </w:t>
      </w:r>
      <w:r>
        <w:rPr>
          <w:b/>
          <w:bCs/>
          <w:i/>
          <w:iCs/>
          <w:color w:val="000000" w:themeColor="text1"/>
          <w:sz w:val="28"/>
          <w:szCs w:val="28"/>
          <w:highlight w:val="white"/>
        </w:rPr>
        <w:t xml:space="preserve">средства от реализации единых проездных документов,</w:t>
      </w:r>
      <w:r>
        <w:rPr>
          <w:i/>
          <w:iCs/>
          <w:color w:val="000000" w:themeColor="text1"/>
          <w:sz w:val="28"/>
          <w:szCs w:val="28"/>
          <w:highlight w:val="white"/>
        </w:rPr>
        <w:t xml:space="preserve"> администри-руемые департаментом транспорта,</w:t>
      </w:r>
      <w:r>
        <w:rPr>
          <w:color w:val="000000" w:themeColor="text1"/>
          <w:sz w:val="28"/>
          <w:szCs w:val="28"/>
          <w:highlight w:val="white"/>
        </w:rPr>
        <w:t xml:space="preserve"> поступили в сумм</w:t>
      </w:r>
      <w:r>
        <w:rPr>
          <w:color w:val="000000" w:themeColor="text1"/>
          <w:sz w:val="28"/>
          <w:szCs w:val="28"/>
          <w:highlight w:val="white"/>
        </w:rPr>
        <w:t xml:space="preserve">е </w:t>
      </w:r>
      <w:r>
        <w:rPr>
          <w:color w:val="000000" w:themeColor="text1"/>
          <w:sz w:val="28"/>
          <w:szCs w:val="28"/>
          <w:highlight w:val="white"/>
        </w:rPr>
        <w:t xml:space="preserve">367 184,1</w:t>
      </w:r>
      <w:r>
        <w:rPr>
          <w:color w:val="000000" w:themeColor="text1"/>
          <w:sz w:val="28"/>
          <w:szCs w:val="28"/>
          <w:highlight w:val="white"/>
        </w:rPr>
        <w:t xml:space="preserve"> тыс. </w:t>
      </w:r>
      <w:r>
        <w:rPr>
          <w:color w:val="000000" w:themeColor="text1"/>
          <w:sz w:val="28"/>
          <w:szCs w:val="28"/>
          <w:highlight w:val="white"/>
        </w:rPr>
        <w:t xml:space="preserve">руб.,                или 91,1 % к плану отчетного периода</w:t>
      </w:r>
      <w:r>
        <w:rPr>
          <w:color w:val="000000" w:themeColor="text1"/>
          <w:sz w:val="28"/>
          <w:szCs w:val="28"/>
          <w:highlight w:val="white"/>
        </w:rPr>
        <w:t xml:space="preserve"> (</w:t>
      </w:r>
      <w:r>
        <w:rPr>
          <w:color w:val="000000" w:themeColor="text1"/>
          <w:sz w:val="28"/>
          <w:szCs w:val="28"/>
          <w:highlight w:val="white"/>
        </w:rPr>
        <w:t xml:space="preserve">403 026,5</w:t>
      </w:r>
      <w:r>
        <w:rPr>
          <w:color w:val="000000" w:themeColor="text1"/>
          <w:sz w:val="28"/>
          <w:szCs w:val="28"/>
          <w:highlight w:val="white"/>
        </w:rPr>
        <w:t xml:space="preserve"> тыс. руб.) и 80,7 % к плану года (454 879,5 тыс. руб.);</w:t>
      </w:r>
      <w:r>
        <w:rPr>
          <w:color w:val="000000" w:themeColor="text1"/>
          <w:sz w:val="28"/>
          <w:szCs w:val="28"/>
          <w:highlight w:val="white"/>
          <w14:ligatures w14:val="none"/>
        </w:rPr>
      </w:r>
      <w:r>
        <w:rPr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firstLine="709"/>
        <w:spacing w:line="240" w:lineRule="auto"/>
        <w:shd w:val="clear" w:color="ffffff" w:themeColor="background1" w:fill="ffffff" w:themeFill="background1"/>
        <w:tabs>
          <w:tab w:val="left" w:pos="0" w:leader="none"/>
          <w:tab w:val="left" w:pos="709" w:leader="none"/>
          <w:tab w:val="left" w:pos="900" w:leader="none"/>
        </w:tabs>
        <w:rPr>
          <w:color w:val="000000" w:themeColor="text1"/>
          <w:sz w:val="28"/>
          <w:szCs w:val="28"/>
          <w:highlight w:val="white"/>
          <w14:ligatures w14:val="none"/>
        </w:rPr>
      </w:pPr>
      <w:r>
        <w:rPr>
          <w:color w:val="000000" w:themeColor="text1"/>
          <w:sz w:val="28"/>
          <w:szCs w:val="28"/>
          <w:highlight w:val="white"/>
        </w:rPr>
        <w:t xml:space="preserve">- </w:t>
      </w:r>
      <w:r>
        <w:rPr>
          <w:b/>
          <w:bCs/>
          <w:i/>
          <w:iCs/>
          <w:color w:val="000000" w:themeColor="text1"/>
          <w:sz w:val="28"/>
          <w:szCs w:val="28"/>
          <w:highlight w:val="white"/>
        </w:rPr>
        <w:t xml:space="preserve">средства от перечисления платы</w:t>
      </w:r>
      <w:r>
        <w:rPr>
          <w:b/>
          <w:bCs/>
          <w:i/>
          <w:iCs/>
          <w:color w:val="000000" w:themeColor="text1"/>
          <w:sz w:val="28"/>
          <w:szCs w:val="28"/>
          <w:highlight w:val="white"/>
        </w:rPr>
        <w:t xml:space="preserve"> за проезд пассажиров и провоз багажа, </w:t>
      </w:r>
      <w:r>
        <w:rPr>
          <w:i/>
          <w:iCs/>
          <w:color w:val="000000" w:themeColor="text1"/>
          <w:sz w:val="28"/>
          <w:szCs w:val="28"/>
          <w:highlight w:val="white"/>
        </w:rPr>
        <w:t xml:space="preserve">администрируемые департаментом транспорта</w:t>
      </w:r>
      <w:r>
        <w:rPr>
          <w:i/>
          <w:iCs/>
          <w:color w:val="000000" w:themeColor="text1"/>
          <w:sz w:val="28"/>
          <w:szCs w:val="28"/>
          <w:highlight w:val="white"/>
        </w:rPr>
        <w:t xml:space="preserve">,</w:t>
      </w:r>
      <w:r>
        <w:rPr>
          <w:color w:val="000000" w:themeColor="text1"/>
          <w:sz w:val="28"/>
          <w:szCs w:val="28"/>
          <w:highlight w:val="white"/>
        </w:rPr>
        <w:t xml:space="preserve"> поступили в сумм</w:t>
      </w:r>
      <w:r>
        <w:rPr>
          <w:color w:val="000000" w:themeColor="text1"/>
          <w:sz w:val="28"/>
          <w:szCs w:val="28"/>
          <w:highlight w:val="white"/>
        </w:rPr>
        <w:t xml:space="preserve">е </w:t>
      </w:r>
      <w:r>
        <w:rPr>
          <w:color w:val="000000" w:themeColor="text1"/>
          <w:sz w:val="28"/>
          <w:szCs w:val="28"/>
          <w:highlight w:val="white"/>
        </w:rPr>
        <w:t xml:space="preserve">3 741 120,0</w:t>
      </w:r>
      <w:r>
        <w:rPr>
          <w:color w:val="000000" w:themeColor="text1"/>
          <w:sz w:val="28"/>
          <w:szCs w:val="28"/>
          <w:highlight w:val="white"/>
        </w:rPr>
        <w:t xml:space="preserve"> тыс. руб., или 96,5 % к плану отчетного периода (</w:t>
      </w:r>
      <w:r>
        <w:rPr>
          <w:color w:val="000000" w:themeColor="text1"/>
          <w:sz w:val="28"/>
          <w:szCs w:val="28"/>
          <w:highlight w:val="white"/>
        </w:rPr>
        <w:t xml:space="preserve">3 878 035,9</w:t>
      </w:r>
      <w:r>
        <w:rPr>
          <w:color w:val="000000" w:themeColor="text1"/>
          <w:sz w:val="28"/>
          <w:szCs w:val="28"/>
          <w:highlight w:val="white"/>
        </w:rPr>
        <w:t xml:space="preserve"> тыс. руб.) и 87</w:t>
      </w:r>
      <w:r>
        <w:rPr>
          <w:color w:val="000000" w:themeColor="text1"/>
          <w:sz w:val="28"/>
          <w:szCs w:val="28"/>
          <w:highlight w:val="white"/>
        </w:rPr>
        <w:t xml:space="preserve">,9 %                      к плану года (4 256 276,0 тыс. руб.)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  <w14:ligatures w14:val="none"/>
        </w:rPr>
      </w:r>
      <w:r>
        <w:rPr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firstLine="709"/>
        <w:spacing w:line="240" w:lineRule="auto"/>
        <w:shd w:val="clear" w:color="ffffff" w:themeColor="background1" w:fill="ffffff" w:themeFill="background1"/>
        <w:tabs>
          <w:tab w:val="left" w:pos="0" w:leader="none"/>
          <w:tab w:val="left" w:pos="709" w:leader="none"/>
          <w:tab w:val="left" w:pos="900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 целом по доходам от платы за проезд выполнение составило 96,5 %                          от плана отчетного периода.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spacing w:line="240" w:lineRule="auto"/>
        <w:tabs>
          <w:tab w:val="left" w:pos="0" w:leader="none"/>
          <w:tab w:val="left" w:pos="709" w:leader="none"/>
          <w:tab w:val="left" w:pos="900" w:leader="none"/>
        </w:tabs>
        <w:rPr>
          <w:color w:val="000000" w:themeColor="text1"/>
          <w:sz w:val="20"/>
          <w:szCs w:val="20"/>
          <w:highlight w:val="yellow"/>
        </w:rPr>
      </w:pPr>
      <w:r>
        <w:rPr>
          <w:color w:val="000000" w:themeColor="text1"/>
          <w:sz w:val="28"/>
          <w:szCs w:val="28"/>
          <w:highlight w:val="yellow"/>
        </w:rPr>
      </w:r>
      <w:r>
        <w:rPr>
          <w:color w:val="000000" w:themeColor="text1"/>
          <w:sz w:val="20"/>
          <w:szCs w:val="20"/>
          <w:highlight w:val="yellow"/>
        </w:rPr>
      </w:r>
      <w:r>
        <w:rPr>
          <w:color w:val="000000" w:themeColor="text1"/>
          <w:sz w:val="20"/>
          <w:szCs w:val="20"/>
          <w:highlight w:val="yellow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color w:val="000000" w:themeColor="text1"/>
          <w:sz w:val="28"/>
          <w:szCs w:val="28"/>
          <w:highlight w:val="white"/>
        </w:rPr>
        <w:suppressLineNumbers w:val="0"/>
      </w:pPr>
      <w:r>
        <w:rPr>
          <w:b/>
          <w:color w:val="000000" w:themeColor="text1"/>
          <w:sz w:val="28"/>
          <w:szCs w:val="28"/>
          <w:highlight w:val="white"/>
        </w:rPr>
        <w:t xml:space="preserve">Доходы от продажи земельных участков, находящихся в государст-венной и муниципальной собственности, </w:t>
      </w:r>
      <w:r>
        <w:rPr>
          <w:color w:val="000000" w:themeColor="text1"/>
          <w:sz w:val="28"/>
          <w:szCs w:val="28"/>
          <w:highlight w:val="white"/>
        </w:rPr>
        <w:t xml:space="preserve"> поступили в сумм</w:t>
      </w:r>
      <w:r>
        <w:rPr>
          <w:color w:val="000000" w:themeColor="text1"/>
          <w:sz w:val="28"/>
          <w:szCs w:val="28"/>
          <w:highlight w:val="white"/>
        </w:rPr>
        <w:t xml:space="preserve">е </w:t>
      </w:r>
      <w:r>
        <w:rPr>
          <w:color w:val="000000" w:themeColor="text1"/>
          <w:sz w:val="28"/>
          <w:szCs w:val="28"/>
          <w:highlight w:val="white"/>
        </w:rPr>
        <w:t xml:space="preserve">215 115,1</w:t>
      </w:r>
      <w:r>
        <w:rPr>
          <w:color w:val="000000" w:themeColor="text1"/>
          <w:sz w:val="28"/>
          <w:szCs w:val="28"/>
          <w:highlight w:val="white"/>
        </w:rPr>
        <w:t xml:space="preserve"> тыс. руб., что в 1,3 раза больше плана отчетного периода (</w:t>
      </w:r>
      <w:r>
        <w:rPr>
          <w:color w:val="000000" w:themeColor="text1"/>
          <w:sz w:val="28"/>
          <w:szCs w:val="28"/>
          <w:highlight w:val="white"/>
        </w:rPr>
        <w:t xml:space="preserve">166 380,0</w:t>
      </w:r>
      <w:r>
        <w:rPr>
          <w:color w:val="000000" w:themeColor="text1"/>
          <w:sz w:val="28"/>
          <w:szCs w:val="28"/>
          <w:highlight w:val="white"/>
        </w:rPr>
        <w:t xml:space="preserve"> тыс. руб.) и составляет 113,6 % к уточненному плану года (189 360,8 тыс. руб.). Относительно аналогичного периода прошлого года поступления по данному виду дохода составили 106,7 %.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tabs>
          <w:tab w:val="num" w:pos="0" w:leader="none"/>
          <w:tab w:val="left" w:pos="709" w:leader="none"/>
        </w:tabs>
        <w:rPr>
          <w:b/>
          <w:color w:val="000000" w:themeColor="text1"/>
          <w:sz w:val="20"/>
          <w:szCs w:val="20"/>
          <w:highlight w:val="white"/>
        </w:rPr>
        <w:suppressLineNumbers w:val="0"/>
      </w:pP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0"/>
          <w:szCs w:val="20"/>
          <w:highlight w:val="white"/>
        </w:rPr>
      </w:r>
      <w:r>
        <w:rPr>
          <w:b/>
          <w:color w:val="000000" w:themeColor="text1"/>
          <w:sz w:val="20"/>
          <w:szCs w:val="20"/>
          <w:highlight w:val="white"/>
        </w:rPr>
      </w:r>
    </w:p>
    <w:p>
      <w:pPr>
        <w:contextualSpacing/>
        <w:ind w:firstLine="709"/>
        <w:spacing w:line="240" w:lineRule="auto"/>
        <w:tabs>
          <w:tab w:val="num" w:pos="0" w:leader="none"/>
          <w:tab w:val="left" w:pos="709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Доходы от платы за увеличение площади з</w:t>
      </w:r>
      <w:r>
        <w:rPr>
          <w:b/>
          <w:color w:val="000000" w:themeColor="text1"/>
          <w:sz w:val="28"/>
          <w:szCs w:val="28"/>
          <w:highlight w:val="white"/>
        </w:rPr>
        <w:t xml:space="preserve">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               в государственной или муниципальной собственности,</w:t>
      </w:r>
      <w:r>
        <w:rPr>
          <w:color w:val="000000" w:themeColor="text1"/>
          <w:sz w:val="28"/>
          <w:szCs w:val="28"/>
          <w:highlight w:val="white"/>
        </w:rPr>
        <w:t xml:space="preserve"> поступили в сумме</w:t>
        <w:br/>
      </w:r>
      <w:r>
        <w:rPr>
          <w:color w:val="000000" w:themeColor="text1"/>
          <w:sz w:val="28"/>
          <w:szCs w:val="28"/>
          <w:highlight w:val="white"/>
        </w:rPr>
        <w:t xml:space="preserve">138 417,1 тыс. руб., что в 1,9 раза выше плана отчетного периода (</w:t>
      </w:r>
      <w:r>
        <w:rPr>
          <w:color w:val="000000" w:themeColor="text1"/>
          <w:sz w:val="28"/>
          <w:szCs w:val="28"/>
          <w:highlight w:val="white"/>
        </w:rPr>
        <w:t xml:space="preserve">72 877,0</w:t>
      </w:r>
      <w:r>
        <w:rPr>
          <w:color w:val="000000" w:themeColor="text1"/>
          <w:sz w:val="28"/>
          <w:szCs w:val="28"/>
          <w:highlight w:val="white"/>
        </w:rPr>
        <w:t xml:space="preserve">                          тыс. руб.) и составляет 168,4 % к уточненному плану года (82 177,0 тыс. руб.).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09"/>
        <w:spacing w:line="240" w:lineRule="auto"/>
        <w:tabs>
          <w:tab w:val="num" w:pos="0" w:leader="none"/>
          <w:tab w:val="left" w:pos="709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/>
        <w:ind w:firstLine="709"/>
        <w:spacing w:line="240" w:lineRule="auto"/>
        <w:tabs>
          <w:tab w:val="num" w:pos="0" w:leader="none"/>
          <w:tab w:val="left" w:pos="709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  <w:t xml:space="preserve">Относительно аналогичного периода прошлого года поступления по данному виду дохода составили 151,8 %.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09"/>
        <w:spacing w:line="240" w:lineRule="auto"/>
        <w:tabs>
          <w:tab w:val="num" w:pos="0" w:leader="none"/>
          <w:tab w:val="left" w:pos="709" w:leader="none"/>
        </w:tabs>
        <w:rPr>
          <w:color w:val="000000" w:themeColor="text1"/>
          <w:sz w:val="22"/>
          <w:szCs w:val="22"/>
          <w:highlight w:val="white"/>
        </w:rPr>
      </w:pPr>
      <w:r>
        <w:rPr>
          <w:color w:val="000000" w:themeColor="text1"/>
          <w:sz w:val="22"/>
          <w:szCs w:val="22"/>
          <w:highlight w:val="none"/>
        </w:rPr>
      </w:r>
      <w:r>
        <w:rPr>
          <w:color w:val="000000" w:themeColor="text1"/>
          <w:sz w:val="22"/>
          <w:szCs w:val="22"/>
          <w:highlight w:val="white"/>
        </w:rPr>
      </w:r>
      <w:r>
        <w:rPr>
          <w:color w:val="000000" w:themeColor="text1"/>
          <w:sz w:val="22"/>
          <w:szCs w:val="22"/>
          <w:highlight w:val="whit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rFonts w:eastAsia="Calibri"/>
          <w:color w:val="auto" w:themeColor="text1"/>
          <w:sz w:val="28"/>
          <w:szCs w:val="28"/>
          <w:highlight w:val="none"/>
        </w:rPr>
        <w:outlineLvl w:val="0"/>
      </w:pPr>
      <w:r>
        <w:rPr>
          <w:rFonts w:eastAsia="Calibri"/>
          <w:b/>
          <w:color w:val="auto"/>
          <w:sz w:val="28"/>
          <w:szCs w:val="28"/>
          <w:highlight w:val="white"/>
        </w:rPr>
        <w:t xml:space="preserve">Доходы от сдачи в аренду муниципального имущества, </w:t>
      </w:r>
      <w:r>
        <w:rPr>
          <w:rFonts w:eastAsia="Calibri"/>
          <w:i/>
          <w:color w:val="auto"/>
          <w:sz w:val="28"/>
          <w:szCs w:val="28"/>
          <w:highlight w:val="white"/>
        </w:rPr>
        <w:t xml:space="preserve">администри-руемые департаментом имущественных отношений</w:t>
      </w:r>
      <w:r>
        <w:rPr>
          <w:rFonts w:eastAsia="Calibri"/>
          <w:color w:val="auto"/>
          <w:sz w:val="28"/>
          <w:szCs w:val="28"/>
          <w:highlight w:val="white"/>
        </w:rPr>
        <w:t xml:space="preserve">, поступили в сумм</w:t>
      </w:r>
      <w:r>
        <w:rPr>
          <w:rFonts w:eastAsia="Calibri"/>
          <w:color w:val="auto"/>
          <w:sz w:val="28"/>
          <w:szCs w:val="28"/>
          <w:highlight w:val="white"/>
        </w:rPr>
        <w:t xml:space="preserve">е</w:t>
      </w:r>
      <w:r>
        <w:rPr>
          <w:rFonts w:eastAsia="Calibri"/>
          <w:color w:val="auto"/>
          <w:sz w:val="28"/>
          <w:szCs w:val="28"/>
          <w:highlight w:val="white"/>
        </w:rPr>
        <w:t xml:space="preserve"> </w:t>
      </w:r>
      <w:r>
        <w:rPr>
          <w:rFonts w:eastAsia="Calibri"/>
          <w:color w:val="auto"/>
          <w:sz w:val="28"/>
          <w:szCs w:val="28"/>
          <w:highlight w:val="white"/>
        </w:rPr>
        <w:t xml:space="preserve">73</w:t>
      </w:r>
      <w:r>
        <w:rPr>
          <w:rFonts w:eastAsia="Calibri"/>
          <w:color w:val="auto"/>
          <w:sz w:val="28"/>
          <w:szCs w:val="28"/>
          <w:highlight w:val="white"/>
        </w:rPr>
        <w:t xml:space="preserve"> </w:t>
      </w:r>
      <w:r>
        <w:rPr>
          <w:rFonts w:eastAsia="Calibri"/>
          <w:color w:val="auto"/>
          <w:sz w:val="28"/>
          <w:szCs w:val="28"/>
          <w:highlight w:val="white"/>
        </w:rPr>
        <w:t xml:space="preserve">118,0 тыс. руб., что составляет 85,5 % к плану отчетного периода</w:t>
      </w:r>
      <w:r>
        <w:rPr>
          <w:rFonts w:eastAsia="Calibri"/>
          <w:color w:val="auto"/>
          <w:sz w:val="28"/>
          <w:szCs w:val="28"/>
          <w:highlight w:val="white"/>
        </w:rPr>
        <w:t xml:space="preserve"> (85</w:t>
      </w:r>
      <w:r>
        <w:rPr>
          <w:rFonts w:eastAsia="Calibri"/>
          <w:color w:val="auto"/>
          <w:sz w:val="28"/>
          <w:szCs w:val="28"/>
          <w:highlight w:val="white"/>
        </w:rPr>
        <w:t xml:space="preserve"> </w:t>
      </w:r>
      <w:r>
        <w:rPr>
          <w:rFonts w:eastAsia="Calibri"/>
          <w:color w:val="auto"/>
          <w:sz w:val="28"/>
          <w:szCs w:val="28"/>
          <w:highlight w:val="white"/>
        </w:rPr>
        <w:t xml:space="preserve">500,0 тыс. руб.)                     и 76,9 % к плану года (95 135,2 тыс. руб.)</w:t>
      </w:r>
      <w:r>
        <w:rPr>
          <w:rFonts w:eastAsia="Calibri"/>
          <w:color w:val="auto"/>
          <w:sz w:val="28"/>
          <w:szCs w:val="28"/>
          <w:highlight w:val="white"/>
        </w:rPr>
        <w:t xml:space="preserve">. </w:t>
      </w:r>
      <w:r>
        <w:rPr>
          <w:rFonts w:eastAsia="Calibri"/>
          <w:color w:val="auto"/>
          <w:sz w:val="28"/>
          <w:szCs w:val="28"/>
          <w:highlight w:val="none"/>
        </w:rPr>
        <w:t xml:space="preserve">Невыполнение плана отчетного периода обусловлено увеличением </w:t>
      </w:r>
      <w:r>
        <w:rPr>
          <w:rFonts w:eastAsia="Calibri"/>
          <w:color w:val="auto"/>
          <w:sz w:val="28"/>
          <w:szCs w:val="28"/>
          <w:highlight w:val="none"/>
        </w:rPr>
        <w:t xml:space="preserve">количества заявок на предоставление льготы</w:t>
      </w:r>
      <w:r>
        <w:rPr>
          <w:rFonts w:eastAsia="Calibri"/>
          <w:color w:val="auto"/>
          <w:sz w:val="28"/>
          <w:szCs w:val="28"/>
          <w:highlight w:val="none"/>
        </w:rPr>
        <w:t xml:space="preserve">                             и </w:t>
      </w:r>
      <w:r>
        <w:rPr>
          <w:color w:val="auto"/>
          <w:sz w:val="28"/>
          <w:szCs w:val="28"/>
          <w:highlight w:val="none"/>
        </w:rPr>
        <w:t xml:space="preserve">нарушением арендаторами договорных обязательств по оплате.</w:t>
      </w:r>
      <w:r>
        <w:rPr>
          <w:rFonts w:eastAsia="Calibri"/>
          <w:color w:val="auto" w:themeColor="text1"/>
          <w:sz w:val="28"/>
          <w:szCs w:val="28"/>
          <w:highlight w:val="none"/>
        </w:rPr>
      </w:r>
      <w:r>
        <w:rPr>
          <w:rFonts w:eastAsia="Calibri"/>
          <w:color w:val="auto" w:themeColor="text1"/>
          <w:sz w:val="28"/>
          <w:szCs w:val="28"/>
          <w:highlight w:val="non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color w:val="auto" w:themeColor="text1"/>
          <w:sz w:val="28"/>
          <w:szCs w:val="28"/>
          <w:highlight w:val="none"/>
        </w:rPr>
        <w:outlineLvl w:val="0"/>
      </w:pPr>
      <w:r>
        <w:rPr>
          <w:color w:val="auto"/>
          <w:sz w:val="28"/>
          <w:szCs w:val="28"/>
          <w:highlight w:val="white"/>
        </w:rPr>
        <w:t xml:space="preserve">Относительно аналогичного периода прошлого года поступления по данному виду дохода составили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97,8 %. </w:t>
      </w:r>
      <w:r>
        <w:rPr>
          <w:color w:val="auto" w:themeColor="text1"/>
          <w:sz w:val="28"/>
          <w:szCs w:val="28"/>
          <w:highlight w:val="none"/>
        </w:rPr>
      </w:r>
      <w:r>
        <w:rPr>
          <w:color w:val="auto" w:themeColor="text1"/>
          <w:sz w:val="28"/>
          <w:szCs w:val="28"/>
          <w:highlight w:val="none"/>
        </w:rPr>
      </w:r>
    </w:p>
    <w:p>
      <w:pPr>
        <w:ind w:firstLine="709"/>
        <w:keepLines w:val="0"/>
        <w:spacing w:line="240" w:lineRule="auto"/>
        <w:tabs>
          <w:tab w:val="left" w:pos="709" w:leader="none"/>
        </w:tabs>
        <w:rPr>
          <w:b/>
          <w:bCs/>
          <w:color w:val="auto"/>
          <w:sz w:val="20"/>
          <w:szCs w:val="20"/>
          <w:highlight w:val="none"/>
        </w:rPr>
      </w:pPr>
      <w:r>
        <w:rPr>
          <w:b/>
          <w:color w:val="auto"/>
          <w:sz w:val="28"/>
          <w:szCs w:val="28"/>
          <w:highlight w:val="none"/>
        </w:rPr>
      </w:r>
      <w:r>
        <w:rPr>
          <w:b/>
          <w:bCs/>
          <w:color w:val="auto"/>
          <w:sz w:val="20"/>
          <w:szCs w:val="20"/>
          <w:highlight w:val="none"/>
        </w:rPr>
      </w:r>
      <w:r>
        <w:rPr>
          <w:b/>
          <w:bCs/>
          <w:color w:val="auto"/>
          <w:sz w:val="20"/>
          <w:szCs w:val="20"/>
          <w:highlight w:val="none"/>
        </w:rPr>
      </w:r>
    </w:p>
    <w:p>
      <w:pPr>
        <w:ind w:firstLine="709"/>
        <w:keepLines w:val="0"/>
        <w:spacing w:line="240" w:lineRule="auto"/>
        <w:tabs>
          <w:tab w:val="left" w:pos="709" w:leader="none"/>
        </w:tabs>
        <w:rPr>
          <w:b/>
          <w:bCs/>
          <w:color w:val="ff0000" w:themeColor="text1"/>
          <w:sz w:val="28"/>
          <w:szCs w:val="28"/>
          <w:highlight w:val="none"/>
        </w:rPr>
      </w:pPr>
      <w:r>
        <w:rPr>
          <w:b/>
          <w:color w:val="000000" w:themeColor="text1"/>
          <w:sz w:val="28"/>
          <w:szCs w:val="28"/>
        </w:rPr>
        <w:t xml:space="preserve">Прочие д</w:t>
      </w:r>
      <w:r>
        <w:rPr>
          <w:b/>
          <w:color w:val="000000" w:themeColor="text1"/>
          <w:sz w:val="28"/>
          <w:szCs w:val="28"/>
        </w:rPr>
        <w:t xml:space="preserve">оходы от использования имущества и</w:t>
      </w:r>
      <w:r>
        <w:rPr>
          <w:b/>
          <w:color w:val="000000" w:themeColor="text1"/>
          <w:sz w:val="28"/>
          <w:szCs w:val="28"/>
        </w:rPr>
        <w:t xml:space="preserve">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>
        <w:rPr>
          <w:color w:val="000000" w:themeColor="text1"/>
          <w:sz w:val="28"/>
          <w:szCs w:val="28"/>
          <w:highlight w:val="none"/>
        </w:rPr>
        <w:t xml:space="preserve">, </w:t>
      </w:r>
      <w:r>
        <w:rPr>
          <w:color w:val="auto"/>
          <w:sz w:val="28"/>
          <w:szCs w:val="28"/>
        </w:rPr>
        <w:t xml:space="preserve">поступили в сумме 181 195,4 </w:t>
      </w:r>
      <w:r>
        <w:rPr>
          <w:color w:val="auto"/>
          <w:sz w:val="28"/>
          <w:szCs w:val="28"/>
        </w:rPr>
        <w:t xml:space="preserve">тыс. руб., что составляет 108,7 % к плану отчетного периода (</w:t>
      </w:r>
      <w:r>
        <w:rPr>
          <w:color w:val="auto"/>
          <w:sz w:val="28"/>
          <w:szCs w:val="28"/>
        </w:rPr>
        <w:t xml:space="preserve">166 692,8 </w:t>
      </w:r>
      <w:r>
        <w:rPr>
          <w:color w:val="auto"/>
          <w:sz w:val="28"/>
          <w:szCs w:val="28"/>
        </w:rPr>
        <w:t xml:space="preserve">тыс. руб.) и 98,1</w:t>
      </w:r>
      <w:r>
        <w:rPr>
          <w:color w:val="auto"/>
          <w:sz w:val="28"/>
          <w:szCs w:val="28"/>
        </w:rPr>
        <w:t xml:space="preserve"> % к плану года (184 622,0 тыс. руб.). Относительно аналогичного периода прошлого года поступления по данному виду дохода составили 110,5 </w:t>
      </w:r>
      <w:r>
        <w:rPr>
          <w:color w:val="auto"/>
          <w:sz w:val="28"/>
          <w:szCs w:val="28"/>
        </w:rPr>
        <w:t xml:space="preserve">%.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b/>
          <w:bCs/>
          <w:color w:val="ff0000" w:themeColor="text1"/>
          <w:sz w:val="28"/>
          <w:szCs w:val="28"/>
          <w:highlight w:val="none"/>
        </w:rPr>
      </w:r>
      <w:r>
        <w:rPr>
          <w:b/>
          <w:bCs/>
          <w:color w:val="ff0000" w:themeColor="text1"/>
          <w:sz w:val="28"/>
          <w:szCs w:val="28"/>
          <w:highlight w:val="non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color w:val="ff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В том числе:</w:t>
      </w:r>
      <w:r>
        <w:rPr>
          <w:color w:val="ff0000" w:themeColor="text1"/>
          <w:sz w:val="28"/>
          <w:szCs w:val="28"/>
          <w:highlight w:val="none"/>
        </w:rPr>
      </w:r>
      <w:r>
        <w:rPr>
          <w:color w:val="ff0000" w:themeColor="text1"/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0" w:leader="none"/>
          <w:tab w:val="left" w:pos="900" w:leader="none"/>
        </w:tabs>
        <w:rPr>
          <w:rFonts w:ascii="Times New Roman" w:hAnsi="Times New Roman" w:cs="Times New Roman"/>
          <w:color w:val="ff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/>
          <w:color w:val="000000" w:themeColor="text1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b/>
          <w:bCs/>
          <w:i/>
          <w:color w:val="000000" w:themeColor="text1"/>
          <w:sz w:val="28"/>
          <w:szCs w:val="28"/>
          <w:highlight w:val="none"/>
        </w:rPr>
        <w:t xml:space="preserve">д</w:t>
      </w:r>
      <w:r>
        <w:rPr>
          <w:rFonts w:ascii="Times New Roman" w:hAnsi="Times New Roman" w:eastAsia="Times New Roman" w:cs="Times New Roman"/>
          <w:b/>
          <w:bCs/>
          <w:i/>
          <w:color w:val="000000" w:themeColor="text1"/>
          <w:sz w:val="28"/>
          <w:szCs w:val="28"/>
          <w:highlight w:val="none"/>
        </w:rPr>
        <w:t xml:space="preserve">оходы по договорам на размещение рекламных конструкций,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 w:themeColor="text1"/>
          <w:sz w:val="28"/>
          <w:szCs w:val="28"/>
          <w:highlight w:val="none"/>
        </w:rPr>
        <w:t xml:space="preserve">администрируемые департаментом экономики и промышленной политики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поступили в сумме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101 916,9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тыс. руб., что составляет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110,9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% к плану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отчетного периода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91 925,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8 тыс. руб.) 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99,6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% к плану года 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102 367,9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тыс. руб.).</w:t>
      </w:r>
      <w:r>
        <w:rPr>
          <w:rFonts w:ascii="Times New Roman" w:hAnsi="Times New Roman" w:cs="Times New Roman"/>
          <w:color w:val="ff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ff0000" w:themeColor="text1"/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0" w:leader="none"/>
          <w:tab w:val="left" w:pos="900" w:leader="none"/>
        </w:tabs>
        <w:rPr>
          <w:rFonts w:ascii="Times New Roman" w:hAnsi="Times New Roman" w:cs="Times New Roman"/>
          <w:color w:val="ff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Перевыполнение плана связано с поступлением в отчетном периоде обеспечительных платежей, планируемых к поступлению в декабре 2023 года,                           и платы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highlight w:val="none"/>
        </w:rPr>
        <w:t xml:space="preserve">по договорам ранее запланированного срока</w:t>
      </w:r>
      <w:r>
        <w:rPr>
          <w:rFonts w:ascii="Times New Roman" w:hAnsi="Times New Roman" w:cs="Times New Roman"/>
          <w:color w:val="ff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ff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ff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color w:val="ff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/>
          <w:color w:val="000000" w:themeColor="text1"/>
          <w:sz w:val="28"/>
          <w:szCs w:val="28"/>
          <w:highlight w:val="white"/>
        </w:rPr>
        <w:t xml:space="preserve">- </w:t>
      </w:r>
      <w:r>
        <w:rPr>
          <w:rFonts w:ascii="Times New Roman" w:hAnsi="Times New Roman" w:eastAsia="Times New Roman" w:cs="Times New Roman"/>
          <w:b/>
          <w:bCs/>
          <w:i/>
          <w:color w:val="000000" w:themeColor="text1"/>
          <w:sz w:val="28"/>
          <w:szCs w:val="28"/>
          <w:highlight w:val="white"/>
        </w:rPr>
        <w:t xml:space="preserve">д</w:t>
      </w:r>
      <w:r>
        <w:rPr>
          <w:rFonts w:ascii="Times New Roman" w:hAnsi="Times New Roman" w:eastAsia="Times New Roman" w:cs="Times New Roman"/>
          <w:b/>
          <w:bCs/>
          <w:i/>
          <w:color w:val="000000" w:themeColor="text1"/>
          <w:sz w:val="28"/>
          <w:szCs w:val="28"/>
          <w:highlight w:val="white"/>
        </w:rPr>
        <w:t xml:space="preserve">оходы по договорам на размещение нестационарных объектов, </w:t>
      </w:r>
      <w:r>
        <w:rPr>
          <w:rFonts w:ascii="Times New Roman" w:hAnsi="Times New Roman" w:eastAsia="Times New Roman" w:cs="Times New Roman"/>
          <w:i/>
          <w:color w:val="000000" w:themeColor="text1"/>
          <w:sz w:val="28"/>
          <w:szCs w:val="28"/>
          <w:highlight w:val="white"/>
        </w:rPr>
        <w:t xml:space="preserve">администрируемые</w:t>
      </w:r>
      <w:r>
        <w:rPr>
          <w:rFonts w:ascii="Times New Roman" w:hAnsi="Times New Roman" w:eastAsia="Times New Roman" w:cs="Times New Roman"/>
          <w:i/>
          <w:color w:val="000000" w:themeColor="text1"/>
          <w:sz w:val="28"/>
          <w:szCs w:val="28"/>
          <w:highlight w:val="none"/>
        </w:rPr>
        <w:t xml:space="preserve"> департаментом экономики и промышленной политики,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поступили в сумме 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5 063,9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тыс. руб., что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1,2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раза превышает план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отчетного периода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12 850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тыс. руб.) и составляет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112,5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% к плану года 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13 384,8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тыс. руб.).</w:t>
      </w:r>
      <w:r>
        <w:rPr>
          <w:rFonts w:ascii="Times New Roman" w:hAnsi="Times New Roman" w:cs="Times New Roman"/>
          <w:color w:val="ff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ff0000" w:themeColor="text1"/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color w:val="ff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Перевыполнение плана по указанным доходам обусловлено поступлением авансовых платежей по договорам на размещение нестационарных торговых объектов, а также </w:t>
      </w:r>
      <w:r>
        <w:rPr>
          <w:color w:val="000000" w:themeColor="text1"/>
          <w:sz w:val="28"/>
          <w:szCs w:val="28"/>
        </w:rPr>
        <w:t xml:space="preserve">заключением дополнительных соглашений по продлению сроков действия договоров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ff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ff0000" w:themeColor="text1"/>
          <w:sz w:val="28"/>
          <w:szCs w:val="28"/>
          <w:highlight w:val="white"/>
        </w:rPr>
      </w:r>
    </w:p>
    <w:p>
      <w:pPr>
        <w:ind w:firstLine="708"/>
        <w:spacing w:line="240" w:lineRule="auto"/>
        <w:rPr>
          <w:color w:val="00b0f0" w:themeColor="text1"/>
          <w:sz w:val="20"/>
          <w:szCs w:val="20"/>
          <w:highlight w:val="yellow"/>
        </w:rPr>
      </w:pPr>
      <w:r>
        <w:rPr>
          <w:iCs/>
          <w:color w:val="000000" w:themeColor="text1"/>
          <w:sz w:val="28"/>
          <w:szCs w:val="28"/>
          <w:highlight w:val="yellow"/>
        </w:rPr>
      </w:r>
      <w:r>
        <w:rPr>
          <w:color w:val="00b0f0" w:themeColor="text1"/>
          <w:sz w:val="20"/>
          <w:szCs w:val="20"/>
          <w:highlight w:val="yellow"/>
        </w:rPr>
      </w:r>
      <w:r>
        <w:rPr>
          <w:color w:val="00b0f0" w:themeColor="text1"/>
          <w:sz w:val="20"/>
          <w:szCs w:val="20"/>
          <w:highlight w:val="yellow"/>
        </w:rPr>
      </w:r>
    </w:p>
    <w:p>
      <w:pPr>
        <w:ind w:firstLine="0"/>
        <w:spacing w:line="240" w:lineRule="auto"/>
        <w:tabs>
          <w:tab w:val="left" w:pos="0" w:leader="none"/>
          <w:tab w:val="left" w:pos="900" w:leader="none"/>
        </w:tabs>
        <w:rPr>
          <w:color w:val="00b0f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none"/>
        </w:rPr>
        <w:t xml:space="preserve">           </w:t>
      </w:r>
      <w:r>
        <w:rPr>
          <w:b/>
          <w:color w:val="000000" w:themeColor="text1"/>
          <w:sz w:val="28"/>
          <w:szCs w:val="28"/>
          <w:highlight w:val="white"/>
        </w:rPr>
        <w:t xml:space="preserve">Платежи при пользовании природными ресурсами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поступили в сумме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br/>
      </w:r>
      <w:r>
        <w:rPr>
          <w:color w:val="000000" w:themeColor="text1"/>
          <w:sz w:val="28"/>
          <w:szCs w:val="28"/>
          <w:highlight w:val="white"/>
        </w:rPr>
        <w:t xml:space="preserve">26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 </w:t>
      </w:r>
      <w:r>
        <w:rPr>
          <w:color w:val="000000" w:themeColor="text1"/>
          <w:sz w:val="28"/>
          <w:szCs w:val="28"/>
          <w:highlight w:val="white"/>
        </w:rPr>
        <w:t xml:space="preserve">648,8 тыс. руб.,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что составляет 98,6 </w:t>
      </w:r>
      <w:r>
        <w:rPr>
          <w:color w:val="000000" w:themeColor="text1"/>
          <w:sz w:val="28"/>
          <w:szCs w:val="28"/>
          <w:highlight w:val="white"/>
        </w:rPr>
        <w:t xml:space="preserve">% от плана отчетного периода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(27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018,2               тыс. руб.)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97,8 % к плану года (27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254,3 тыс. руб.). </w:t>
      </w:r>
      <w:r>
        <w:rPr>
          <w:color w:val="000000" w:themeColor="text1"/>
          <w:sz w:val="28"/>
          <w:szCs w:val="28"/>
          <w:highlight w:val="white"/>
        </w:rPr>
        <w:t xml:space="preserve">Относительно аналогичного периода прошлого года поступления по данному виду дохода увеличились</w:t>
      </w:r>
      <w:r>
        <w:rPr>
          <w:color w:val="000000" w:themeColor="text1"/>
          <w:sz w:val="28"/>
          <w:szCs w:val="28"/>
          <w:highlight w:val="white"/>
        </w:rPr>
        <w:t xml:space="preserve">                       в</w:t>
      </w:r>
      <w:r>
        <w:rPr>
          <w:color w:val="000000" w:themeColor="text1"/>
          <w:sz w:val="28"/>
          <w:szCs w:val="28"/>
          <w:highlight w:val="white"/>
        </w:rPr>
        <w:t xml:space="preserve"> 2,5 раза.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В</w:t>
      </w:r>
      <w:r>
        <w:rPr>
          <w:color w:val="000000" w:themeColor="text1"/>
          <w:sz w:val="28"/>
          <w:szCs w:val="28"/>
          <w:highlight w:val="white"/>
        </w:rPr>
        <w:t xml:space="preserve"> том числе:</w:t>
      </w:r>
      <w:r>
        <w:rPr>
          <w:color w:val="00b0f0" w:themeColor="text1"/>
          <w:sz w:val="28"/>
          <w:szCs w:val="28"/>
          <w:highlight w:val="white"/>
        </w:rPr>
      </w:r>
      <w:r>
        <w:rPr>
          <w:color w:val="00b0f0" w:themeColor="text1"/>
          <w:sz w:val="28"/>
          <w:szCs w:val="28"/>
          <w:highlight w:val="whit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color w:val="00b0f0" w:themeColor="text1"/>
          <w:sz w:val="28"/>
          <w:szCs w:val="28"/>
          <w:highlight w:val="white"/>
        </w:rPr>
        <w:suppressLineNumbers w:val="0"/>
      </w:pPr>
      <w:r>
        <w:rPr>
          <w:color w:val="000000" w:themeColor="text1"/>
          <w:sz w:val="28"/>
          <w:szCs w:val="28"/>
          <w:highlight w:val="white"/>
        </w:rPr>
        <w:t xml:space="preserve">-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b/>
          <w:bCs/>
          <w:i/>
          <w:color w:val="000000" w:themeColor="text1"/>
          <w:sz w:val="28"/>
          <w:szCs w:val="28"/>
          <w:highlight w:val="white"/>
        </w:rPr>
        <w:t xml:space="preserve">плата за негативное воздействие на окружающую среду, </w:t>
      </w:r>
      <w:r>
        <w:rPr>
          <w:i/>
          <w:color w:val="000000" w:themeColor="text1"/>
          <w:sz w:val="28"/>
          <w:szCs w:val="28"/>
          <w:highlight w:val="white"/>
        </w:rPr>
        <w:t xml:space="preserve">администрируемая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i/>
          <w:color w:val="000000" w:themeColor="text1"/>
          <w:sz w:val="28"/>
          <w:szCs w:val="28"/>
          <w:highlight w:val="white"/>
        </w:rPr>
        <w:t xml:space="preserve">Западно-Уральским межрегиональным управлением </w:t>
      </w:r>
      <w:r>
        <w:rPr>
          <w:i/>
          <w:color w:val="000000" w:themeColor="text1"/>
          <w:sz w:val="28"/>
          <w:szCs w:val="28"/>
          <w:highlight w:val="white"/>
        </w:rPr>
        <w:t xml:space="preserve">Росприроднадзора,</w:t>
      </w:r>
      <w:r>
        <w:rPr>
          <w:color w:val="000000" w:themeColor="text1"/>
          <w:sz w:val="28"/>
          <w:szCs w:val="28"/>
          <w:highlight w:val="white"/>
        </w:rPr>
        <w:t xml:space="preserve"> поступила в сумме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2</w:t>
      </w:r>
      <w:r>
        <w:rPr>
          <w:color w:val="000000" w:themeColor="text1"/>
          <w:sz w:val="28"/>
          <w:szCs w:val="28"/>
          <w:highlight w:val="none"/>
        </w:rPr>
        <w:t xml:space="preserve">3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 </w:t>
      </w:r>
      <w:r>
        <w:rPr>
          <w:color w:val="000000" w:themeColor="text1"/>
          <w:sz w:val="28"/>
          <w:szCs w:val="28"/>
          <w:highlight w:val="white"/>
        </w:rPr>
        <w:t xml:space="preserve">828,7 тыс. руб., что составляет 94,1 %                   от плана отчетного периода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и плана года (25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333,7 тыс. руб.)</w:t>
      </w:r>
      <w:r>
        <w:rPr>
          <w:color w:val="000000" w:themeColor="text1"/>
          <w:sz w:val="28"/>
          <w:szCs w:val="28"/>
          <w:highlight w:val="white"/>
        </w:rPr>
        <w:t xml:space="preserve">. </w:t>
      </w:r>
      <w:r>
        <w:rPr>
          <w:color w:val="000000" w:themeColor="text1"/>
          <w:sz w:val="28"/>
          <w:szCs w:val="28"/>
          <w:highlight w:val="white"/>
        </w:rPr>
        <w:t xml:space="preserve">Невыполнение плана </w:t>
      </w:r>
      <w:r>
        <w:rPr>
          <w:color w:val="000000" w:themeColor="text1"/>
          <w:sz w:val="28"/>
          <w:szCs w:val="28"/>
          <w:highlight w:val="white"/>
        </w:rPr>
        <w:t xml:space="preserve">обусловлено произведенным возвратом неверно зачисленной суммы;</w:t>
      </w:r>
      <w:r>
        <w:rPr>
          <w:color w:val="00b0f0" w:themeColor="text1"/>
          <w:sz w:val="28"/>
          <w:szCs w:val="28"/>
          <w:highlight w:val="white"/>
        </w:rPr>
      </w:r>
      <w:r>
        <w:rPr>
          <w:color w:val="00b0f0" w:themeColor="text1"/>
          <w:sz w:val="28"/>
          <w:szCs w:val="28"/>
          <w:highlight w:val="whit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color w:val="000000" w:themeColor="text1"/>
          <w:sz w:val="28"/>
          <w:szCs w:val="28"/>
          <w:highlight w:val="none"/>
        </w:rPr>
        <w:outlineLvl w:val="0"/>
      </w:pP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- </w:t>
      </w:r>
      <w:r>
        <w:rPr>
          <w:rFonts w:eastAsia="Calibri"/>
          <w:b/>
          <w:bCs/>
          <w:i/>
          <w:color w:val="000000" w:themeColor="text1"/>
          <w:sz w:val="28"/>
          <w:szCs w:val="28"/>
          <w:highlight w:val="white"/>
        </w:rPr>
        <w:t xml:space="preserve">плата за использование лесов</w:t>
      </w:r>
      <w:r>
        <w:rPr>
          <w:rFonts w:eastAsia="Calibri"/>
          <w:i/>
          <w:color w:val="000000" w:themeColor="text1"/>
          <w:sz w:val="28"/>
          <w:szCs w:val="28"/>
          <w:highlight w:val="white"/>
        </w:rPr>
        <w:t xml:space="preserve">, администрируемая управлением по экологии и природопользованию,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поступила в сумме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820,1 тыс. руб., что в 1,7 раза превышает план отчетного периода (1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684,5 тыс. руб.) и составляет 146,8 %                      от план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а года (1 920,6 тыс. руб.).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eastAsia="Calibri"/>
          <w:bCs/>
          <w:color w:val="000000" w:themeColor="text1"/>
          <w:sz w:val="28"/>
          <w:szCs w:val="28"/>
          <w:highlight w:val="white"/>
        </w:rPr>
        <w:t xml:space="preserve">Перевыполнение плана связано с </w:t>
      </w:r>
      <w:r>
        <w:rPr>
          <w:color w:val="000000" w:themeColor="text1"/>
          <w:sz w:val="28"/>
          <w:szCs w:val="28"/>
          <w:highlight w:val="white"/>
        </w:rPr>
        <w:t xml:space="preserve">увеличением количества договоров аренды.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spacing w:line="240" w:lineRule="auto"/>
        <w:tabs>
          <w:tab w:val="left" w:pos="709" w:leader="none"/>
        </w:tabs>
        <w:rPr>
          <w:color w:val="000000" w:themeColor="text1"/>
          <w:sz w:val="28"/>
          <w:szCs w:val="28"/>
          <w:highlight w:val="yellow"/>
        </w:rPr>
        <w:outlineLvl w:val="0"/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yellow"/>
        </w:rPr>
      </w:r>
      <w:r>
        <w:rPr>
          <w:color w:val="000000" w:themeColor="text1"/>
          <w:sz w:val="28"/>
          <w:szCs w:val="28"/>
          <w:highlight w:val="yellow"/>
        </w:rPr>
      </w:r>
    </w:p>
    <w:p>
      <w:pPr>
        <w:ind w:firstLine="709"/>
        <w:spacing w:line="240" w:lineRule="auto"/>
        <w:tabs>
          <w:tab w:val="left" w:pos="0" w:leader="none"/>
          <w:tab w:val="left" w:pos="709" w:leader="none"/>
          <w:tab w:val="left" w:pos="900" w:leader="none"/>
        </w:tabs>
        <w:rPr>
          <w:color w:val="auto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Доходы от приватизации имущества,</w:t>
      </w:r>
      <w:r>
        <w:rPr>
          <w:b/>
          <w:i/>
          <w:color w:val="000000" w:themeColor="text1"/>
          <w:sz w:val="28"/>
          <w:szCs w:val="28"/>
          <w:highlight w:val="white"/>
        </w:rPr>
        <w:t xml:space="preserve"> </w:t>
      </w:r>
      <w:r>
        <w:rPr>
          <w:b/>
          <w:color w:val="000000" w:themeColor="text1"/>
          <w:sz w:val="28"/>
          <w:szCs w:val="28"/>
          <w:highlight w:val="white"/>
        </w:rPr>
        <w:t xml:space="preserve">находящегося в собственности городских округов, </w:t>
      </w:r>
      <w:r>
        <w:rPr>
          <w:i/>
          <w:color w:val="000000" w:themeColor="text1"/>
          <w:sz w:val="28"/>
          <w:szCs w:val="28"/>
          <w:highlight w:val="white"/>
        </w:rPr>
        <w:t xml:space="preserve">администрируемые департаментом имущественных отношений,</w:t>
      </w:r>
      <w:r>
        <w:rPr>
          <w:color w:val="000000" w:themeColor="text1"/>
          <w:sz w:val="28"/>
          <w:szCs w:val="28"/>
          <w:highlight w:val="white"/>
        </w:rPr>
        <w:t xml:space="preserve"> поступили в сумме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316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 </w:t>
      </w:r>
      <w:r>
        <w:rPr>
          <w:color w:val="000000" w:themeColor="text1"/>
          <w:sz w:val="28"/>
          <w:szCs w:val="28"/>
          <w:highlight w:val="white"/>
        </w:rPr>
        <w:t xml:space="preserve">013,9 тыс. руб., что составляет 104,1 % от плана отчетного периода 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(303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519,6 тыс. руб.) и 100,6 % от уточненного плана года </w:t>
        <w:br/>
        <w:t xml:space="preserve">(314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00</w:t>
      </w:r>
      <w:r>
        <w:rPr>
          <w:rFonts w:eastAsia="Calibri"/>
          <w:color w:val="auto"/>
          <w:sz w:val="28"/>
          <w:szCs w:val="28"/>
          <w:highlight w:val="white"/>
        </w:rPr>
        <w:t xml:space="preserve">8,0 тыс. руб.)</w:t>
      </w:r>
      <w:r>
        <w:rPr>
          <w:color w:val="auto"/>
          <w:sz w:val="28"/>
          <w:szCs w:val="28"/>
          <w:highlight w:val="white"/>
        </w:rPr>
        <w:t xml:space="preserve">. Относительно аналогичного периода прошлого года поступления по данному виду дохода состав</w:t>
      </w:r>
      <w:r>
        <w:rPr>
          <w:color w:val="auto"/>
          <w:sz w:val="28"/>
          <w:szCs w:val="28"/>
          <w:highlight w:val="white"/>
        </w:rPr>
        <w:t xml:space="preserve">или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142,3 %. 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spacing w:line="240" w:lineRule="auto"/>
        <w:tabs>
          <w:tab w:val="left" w:pos="0" w:leader="none"/>
          <w:tab w:val="left" w:pos="709" w:leader="none"/>
          <w:tab w:val="left" w:pos="900" w:leader="none"/>
        </w:tabs>
        <w:rPr>
          <w:color w:val="auto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В том числе: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contextualSpacing/>
        <w:ind w:right="-1" w:firstLine="709"/>
        <w:spacing w:line="240" w:lineRule="auto"/>
        <w:widowControl/>
        <w:rPr>
          <w:bCs/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В результате реализации </w:t>
      </w:r>
      <w:r>
        <w:rPr>
          <w:rFonts w:eastAsia="Calibri"/>
          <w:color w:val="auto"/>
          <w:sz w:val="28"/>
          <w:szCs w:val="28"/>
          <w:highlight w:val="white"/>
        </w:rPr>
        <w:t xml:space="preserve">муниципального имущества на торгах в порядке, </w:t>
      </w:r>
      <w:r>
        <w:rPr>
          <w:color w:val="auto"/>
          <w:sz w:val="28"/>
          <w:szCs w:val="28"/>
          <w:highlight w:val="white"/>
        </w:rPr>
        <w:t xml:space="preserve">установленном</w:t>
      </w:r>
      <w:r>
        <w:rPr>
          <w:rFonts w:eastAsia="Calibri"/>
          <w:color w:val="auto"/>
          <w:sz w:val="28"/>
          <w:szCs w:val="28"/>
          <w:highlight w:val="white"/>
        </w:rPr>
        <w:t xml:space="preserve"> Федеральным законом от 21.12.2001 № 178-ФЗ «О приватизации государственного и муниципального имущества», </w:t>
      </w:r>
      <w:r>
        <w:rPr>
          <w:color w:val="auto"/>
          <w:sz w:val="28"/>
          <w:szCs w:val="28"/>
          <w:highlight w:val="white"/>
        </w:rPr>
        <w:t xml:space="preserve">поступили доходы в сумме </w:t>
      </w:r>
      <w:r>
        <w:rPr>
          <w:color w:val="auto"/>
          <w:sz w:val="28"/>
          <w:szCs w:val="28"/>
          <w:highlight w:val="white"/>
        </w:rPr>
        <w:br/>
      </w:r>
      <w:r>
        <w:rPr>
          <w:color w:val="auto"/>
          <w:sz w:val="28"/>
          <w:szCs w:val="28"/>
          <w:highlight w:val="white"/>
        </w:rPr>
        <w:t xml:space="preserve">287</w:t>
      </w:r>
      <w:r>
        <w:rPr>
          <w:rFonts w:eastAsia="Calibri"/>
          <w:color w:val="auto"/>
          <w:sz w:val="28"/>
          <w:szCs w:val="28"/>
          <w:highlight w:val="white"/>
        </w:rPr>
        <w:t xml:space="preserve"> </w:t>
      </w:r>
      <w:r>
        <w:rPr>
          <w:color w:val="auto"/>
          <w:sz w:val="28"/>
          <w:szCs w:val="28"/>
          <w:highlight w:val="white"/>
        </w:rPr>
        <w:t xml:space="preserve">116,2 тыс. руб., что составляет 106,1 % от плана отчетного периода</w:t>
      </w:r>
      <w:r>
        <w:rPr>
          <w:rFonts w:eastAsia="Calibri"/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(270</w:t>
      </w:r>
      <w:r>
        <w:rPr>
          <w:rFonts w:eastAsia="Calibri"/>
          <w:color w:val="auto"/>
          <w:sz w:val="28"/>
          <w:szCs w:val="28"/>
          <w:highlight w:val="white"/>
        </w:rPr>
        <w:t xml:space="preserve"> </w:t>
      </w:r>
      <w:r>
        <w:rPr>
          <w:color w:val="auto"/>
          <w:sz w:val="28"/>
          <w:szCs w:val="28"/>
          <w:highlight w:val="white"/>
        </w:rPr>
        <w:t xml:space="preserve">591,9 тыс. руб.) и 103,7 % от уточненного плана года (276</w:t>
      </w:r>
      <w:r>
        <w:rPr>
          <w:rFonts w:eastAsia="Calibri"/>
          <w:color w:val="auto"/>
          <w:sz w:val="28"/>
          <w:szCs w:val="28"/>
          <w:highlight w:val="white"/>
        </w:rPr>
        <w:t xml:space="preserve"> </w:t>
      </w:r>
      <w:r>
        <w:rPr>
          <w:color w:val="auto"/>
          <w:sz w:val="28"/>
          <w:szCs w:val="28"/>
          <w:highlight w:val="white"/>
        </w:rPr>
        <w:t xml:space="preserve">773,3 тыс. руб.).</w:t>
      </w:r>
      <w:r>
        <w:rPr>
          <w:bCs/>
          <w:color w:val="auto"/>
          <w:sz w:val="28"/>
          <w:szCs w:val="28"/>
          <w:highlight w:val="white"/>
        </w:rPr>
        <w:t xml:space="preserve"> Перевыполнение плана отчетного периода обусловлено реализацией муниципального имущества по цене выше запланированной.</w:t>
      </w:r>
      <w:r>
        <w:rPr>
          <w:bCs/>
          <w:color w:val="auto"/>
          <w:sz w:val="28"/>
          <w:szCs w:val="28"/>
          <w:highlight w:val="white"/>
        </w:rPr>
      </w:r>
      <w:r>
        <w:rPr>
          <w:bCs/>
          <w:color w:val="auto"/>
          <w:sz w:val="28"/>
          <w:szCs w:val="28"/>
          <w:highlight w:val="white"/>
        </w:rPr>
      </w:r>
    </w:p>
    <w:p>
      <w:pPr>
        <w:contextualSpacing/>
        <w:ind w:right="-1" w:firstLine="709"/>
        <w:spacing w:line="240" w:lineRule="auto"/>
        <w:widowControl/>
        <w:rPr>
          <w:rFonts w:eastAsia="Calibri"/>
          <w:bCs/>
          <w:color w:val="auto"/>
          <w:sz w:val="28"/>
          <w:szCs w:val="28"/>
          <w:highlight w:val="none"/>
        </w:rPr>
      </w:pPr>
      <w:r>
        <w:rPr>
          <w:rFonts w:eastAsia="Calibri"/>
          <w:bCs/>
          <w:color w:val="auto"/>
          <w:sz w:val="28"/>
          <w:szCs w:val="28"/>
          <w:highlight w:val="white"/>
        </w:rPr>
        <w:t xml:space="preserve">В результате реализации муниципального имущества в порядке, установленном Федеральным законом от 22.07.2008 № 159-ФЗ «Об особенностях отчуждения недвижимого имущества, находящегося в государственной собственно</w:t>
      </w:r>
      <w:r>
        <w:rPr>
          <w:rFonts w:eastAsia="Calibri"/>
          <w:bCs/>
          <w:color w:val="auto"/>
          <w:sz w:val="28"/>
          <w:szCs w:val="28"/>
          <w:highlight w:val="white"/>
        </w:rPr>
        <w:t xml:space="preserve">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доходы поступили в сумме</w:t>
      </w:r>
      <w:r>
        <w:rPr>
          <w:rFonts w:eastAsia="Calibri"/>
          <w:bCs/>
          <w:color w:val="auto"/>
          <w:sz w:val="28"/>
          <w:szCs w:val="28"/>
          <w:highlight w:val="white"/>
        </w:rPr>
        <w:t xml:space="preserve"> </w:t>
      </w:r>
      <w:r>
        <w:rPr>
          <w:rFonts w:eastAsia="Calibri"/>
          <w:bCs/>
          <w:color w:val="auto"/>
          <w:sz w:val="28"/>
          <w:szCs w:val="28"/>
          <w:highlight w:val="white"/>
        </w:rPr>
        <w:t xml:space="preserve">28</w:t>
      </w:r>
      <w:r>
        <w:rPr>
          <w:rFonts w:eastAsia="Calibri"/>
          <w:color w:val="auto"/>
          <w:sz w:val="28"/>
          <w:szCs w:val="28"/>
          <w:highlight w:val="white"/>
        </w:rPr>
        <w:t xml:space="preserve"> </w:t>
      </w:r>
      <w:r>
        <w:rPr>
          <w:rFonts w:eastAsia="Calibri"/>
          <w:bCs/>
          <w:color w:val="auto"/>
          <w:sz w:val="28"/>
          <w:szCs w:val="28"/>
          <w:highlight w:val="white"/>
        </w:rPr>
        <w:t xml:space="preserve">897,7 тыс. руб., </w:t>
      </w:r>
      <w:r>
        <w:rPr>
          <w:color w:val="auto"/>
          <w:sz w:val="28"/>
          <w:szCs w:val="28"/>
          <w:highlight w:val="white"/>
        </w:rPr>
        <w:t xml:space="preserve">что составляет 90,9 % от плана о</w:t>
      </w:r>
      <w:r>
        <w:rPr>
          <w:color w:val="auto"/>
          <w:sz w:val="28"/>
          <w:szCs w:val="28"/>
          <w:highlight w:val="none"/>
        </w:rPr>
        <w:t xml:space="preserve">тчетного периода </w:t>
      </w:r>
      <w:r>
        <w:rPr>
          <w:rFonts w:eastAsia="Calibri"/>
          <w:bCs/>
          <w:color w:val="auto"/>
          <w:sz w:val="28"/>
          <w:szCs w:val="28"/>
          <w:highlight w:val="none"/>
        </w:rPr>
        <w:t xml:space="preserve">(31</w:t>
      </w:r>
      <w:r>
        <w:rPr>
          <w:rFonts w:eastAsia="Calibri"/>
          <w:color w:val="auto"/>
          <w:sz w:val="28"/>
          <w:szCs w:val="28"/>
          <w:highlight w:val="white"/>
        </w:rPr>
        <w:t xml:space="preserve"> </w:t>
      </w:r>
      <w:r>
        <w:rPr>
          <w:rFonts w:eastAsia="Calibri"/>
          <w:bCs/>
          <w:color w:val="auto"/>
          <w:sz w:val="28"/>
          <w:szCs w:val="28"/>
          <w:highlight w:val="none"/>
        </w:rPr>
        <w:t xml:space="preserve">777,5 тыс. руб.) и 80,7 % от плана года (35 830,9 тыс. руб.). </w:t>
      </w:r>
      <w:r>
        <w:rPr>
          <w:rFonts w:eastAsia="Calibri"/>
          <w:bCs/>
          <w:color w:val="auto"/>
          <w:sz w:val="28"/>
          <w:szCs w:val="28"/>
          <w:highlight w:val="none"/>
        </w:rPr>
        <w:t xml:space="preserve">Н</w:t>
      </w:r>
      <w:r>
        <w:rPr>
          <w:rFonts w:eastAsia="Calibri"/>
          <w:bCs/>
          <w:color w:val="auto"/>
          <w:sz w:val="28"/>
          <w:szCs w:val="28"/>
          <w:highlight w:val="none"/>
        </w:rPr>
        <w:t xml:space="preserve">евыполнение плана отчетного периода связано с </w:t>
      </w:r>
      <w:r>
        <w:rPr>
          <w:rFonts w:eastAsia="Calibri"/>
          <w:bCs/>
          <w:color w:val="auto"/>
          <w:sz w:val="28"/>
          <w:szCs w:val="28"/>
          <w:highlight w:val="none"/>
        </w:rPr>
        <w:t xml:space="preserve">низкой платежной дисциплиной плател</w:t>
      </w:r>
      <w:r>
        <w:rPr>
          <w:rFonts w:eastAsia="Calibri"/>
          <w:bCs/>
          <w:color w:val="auto"/>
          <w:sz w:val="28"/>
          <w:szCs w:val="28"/>
          <w:highlight w:val="none"/>
        </w:rPr>
        <w:t xml:space="preserve">ьщиков.</w:t>
      </w:r>
      <w:r>
        <w:rPr>
          <w:rFonts w:eastAsia="Calibri"/>
          <w:bCs/>
          <w:color w:val="auto"/>
          <w:sz w:val="28"/>
          <w:szCs w:val="28"/>
          <w:highlight w:val="none"/>
        </w:rPr>
      </w:r>
      <w:r>
        <w:rPr>
          <w:rFonts w:eastAsia="Calibri"/>
          <w:bCs/>
          <w:color w:val="auto"/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tabs>
          <w:tab w:val="left" w:pos="0" w:leader="none"/>
          <w:tab w:val="left" w:pos="709" w:leader="none"/>
        </w:tabs>
        <w:rPr>
          <w:color w:val="auto"/>
          <w:sz w:val="22"/>
          <w:szCs w:val="22"/>
          <w:highlight w:val="whit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2"/>
          <w:szCs w:val="22"/>
          <w:highlight w:val="none"/>
        </w:rPr>
        <w:t xml:space="preserve">                                                                 </w:t>
      </w:r>
      <w:r>
        <w:rPr>
          <w:color w:val="auto"/>
          <w:sz w:val="22"/>
          <w:szCs w:val="22"/>
          <w:highlight w:val="white"/>
        </w:rPr>
      </w:r>
      <w:r>
        <w:rPr>
          <w:color w:val="auto"/>
          <w:sz w:val="22"/>
          <w:szCs w:val="22"/>
          <w:highlight w:val="white"/>
        </w:rPr>
      </w:r>
    </w:p>
    <w:p>
      <w:pPr>
        <w:ind w:firstLine="709"/>
        <w:jc w:val="both"/>
        <w:spacing w:line="240" w:lineRule="auto"/>
        <w:tabs>
          <w:tab w:val="left" w:pos="0" w:leader="none"/>
          <w:tab w:val="left" w:pos="709" w:leader="none"/>
        </w:tabs>
        <w:rPr>
          <w:color w:val="auto" w:themeColor="text1"/>
          <w:sz w:val="28"/>
          <w:szCs w:val="28"/>
          <w:highlight w:val="none"/>
        </w:rPr>
      </w:pPr>
      <w:r>
        <w:rPr>
          <w:b/>
          <w:color w:val="auto"/>
          <w:sz w:val="28"/>
          <w:szCs w:val="28"/>
          <w:highlight w:val="white"/>
        </w:rPr>
        <w:t xml:space="preserve">Прочие неналоговые доходы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п</w:t>
      </w:r>
      <w:r>
        <w:rPr>
          <w:color w:val="auto"/>
          <w:sz w:val="28"/>
          <w:szCs w:val="28"/>
          <w:highlight w:val="white"/>
        </w:rPr>
        <w:t xml:space="preserve">оступили в сумме</w:t>
      </w:r>
      <w:r>
        <w:rPr>
          <w:color w:val="auto"/>
          <w:sz w:val="28"/>
          <w:szCs w:val="28"/>
          <w:highlight w:val="white"/>
        </w:rPr>
        <w:t xml:space="preserve"> 177 175,8</w:t>
      </w:r>
      <w:r>
        <w:rPr>
          <w:color w:val="auto"/>
          <w:sz w:val="28"/>
          <w:szCs w:val="28"/>
          <w:highlight w:val="white"/>
        </w:rPr>
        <w:t xml:space="preserve"> тыс. руб., что составляет 131,5 % к плану отчетного периода </w:t>
      </w:r>
      <w:r>
        <w:rPr>
          <w:rFonts w:eastAsia="Calibri"/>
          <w:color w:val="auto"/>
          <w:sz w:val="28"/>
          <w:szCs w:val="28"/>
          <w:highlight w:val="white"/>
        </w:rPr>
        <w:t xml:space="preserve">(134 742,2 тыс. руб.) и 121,0 % к плану года (146 377,0 тыс. руб.)</w:t>
      </w:r>
      <w:r>
        <w:rPr>
          <w:color w:val="auto"/>
          <w:sz w:val="28"/>
          <w:szCs w:val="28"/>
          <w:highlight w:val="white"/>
        </w:rPr>
        <w:t xml:space="preserve">. Относительно аналогичного периода прошлого года поступления по данному виду дохода состав</w:t>
      </w:r>
      <w:r>
        <w:rPr>
          <w:color w:val="auto"/>
          <w:sz w:val="28"/>
          <w:szCs w:val="28"/>
          <w:highlight w:val="white"/>
        </w:rPr>
        <w:t xml:space="preserve">или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74,2 %</w:t>
      </w:r>
      <w:r>
        <w:rPr>
          <w:color w:val="auto"/>
          <w:sz w:val="28"/>
          <w:szCs w:val="28"/>
          <w:highlight w:val="white"/>
        </w:rPr>
        <w:t xml:space="preserve">. 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auto" w:themeColor="text1"/>
          <w:sz w:val="28"/>
          <w:szCs w:val="28"/>
          <w:highlight w:val="none"/>
        </w:rPr>
      </w:r>
      <w:r>
        <w:rPr>
          <w:color w:val="auto" w:themeColor="text1"/>
          <w:sz w:val="28"/>
          <w:szCs w:val="28"/>
          <w:highlight w:val="none"/>
        </w:rPr>
      </w:r>
    </w:p>
    <w:p>
      <w:pPr>
        <w:ind w:firstLine="709"/>
        <w:spacing w:line="240" w:lineRule="auto"/>
        <w:tabs>
          <w:tab w:val="left" w:pos="0" w:leader="none"/>
          <w:tab w:val="left" w:pos="709" w:leader="none"/>
          <w:tab w:val="left" w:pos="900" w:leader="none"/>
        </w:tabs>
        <w:rPr>
          <w:color w:val="auto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 том числе:</w:t>
      </w:r>
      <w:r>
        <w:rPr>
          <w:color w:val="auto" w:themeColor="text1"/>
          <w:highlight w:val="white"/>
        </w:rPr>
      </w:r>
      <w:r>
        <w:rPr>
          <w:color w:val="auto" w:themeColor="text1"/>
          <w:highlight w:val="white"/>
        </w:rPr>
      </w:r>
    </w:p>
    <w:p>
      <w:pPr>
        <w:ind w:firstLine="709"/>
        <w:spacing w:line="276" w:lineRule="auto"/>
        <w:tabs>
          <w:tab w:val="left" w:pos="709" w:leader="none"/>
        </w:tabs>
        <w:rPr>
          <w:color w:val="000000" w:themeColor="text1"/>
          <w:highlight w:val="none"/>
        </w:rPr>
      </w:pPr>
      <w:r>
        <w:rPr>
          <w:b/>
          <w:i/>
          <w:color w:val="000000" w:themeColor="text1"/>
          <w:sz w:val="28"/>
          <w:szCs w:val="28"/>
          <w:highlight w:val="white"/>
        </w:rPr>
        <w:t xml:space="preserve">- </w:t>
      </w:r>
      <w:r>
        <w:rPr>
          <w:b/>
          <w:bCs/>
          <w:i/>
          <w:color w:val="000000" w:themeColor="text1"/>
          <w:sz w:val="28"/>
          <w:szCs w:val="28"/>
          <w:highlight w:val="white"/>
        </w:rPr>
        <w:t xml:space="preserve">восстановительная стоимость зеленых насаждений,</w:t>
      </w:r>
      <w:r>
        <w:rPr>
          <w:i/>
          <w:color w:val="000000" w:themeColor="text1"/>
          <w:sz w:val="28"/>
          <w:szCs w:val="28"/>
          <w:highlight w:val="white"/>
        </w:rPr>
        <w:t xml:space="preserve"> администри-руемая </w:t>
      </w:r>
      <w:r>
        <w:rPr>
          <w:i/>
          <w:color w:val="000000" w:themeColor="text1"/>
          <w:sz w:val="28"/>
          <w:szCs w:val="28"/>
          <w:highlight w:val="white"/>
        </w:rPr>
        <w:t xml:space="preserve">управлением по экологии и природопользованию, </w:t>
      </w:r>
      <w:r>
        <w:rPr>
          <w:rFonts w:eastAsia="Calibri"/>
          <w:bCs/>
          <w:i w:val="0"/>
          <w:iCs w:val="0"/>
          <w:color w:val="000000" w:themeColor="text1"/>
          <w:sz w:val="28"/>
          <w:szCs w:val="28"/>
          <w:highlight w:val="white"/>
        </w:rPr>
        <w:t xml:space="preserve">поступила в </w:t>
      </w:r>
      <w:r>
        <w:rPr>
          <w:rFonts w:eastAsia="Calibri"/>
          <w:bCs/>
          <w:i w:val="0"/>
          <w:iCs w:val="0"/>
          <w:color w:val="000000" w:themeColor="text1"/>
          <w:sz w:val="28"/>
          <w:szCs w:val="28"/>
          <w:highlight w:val="white"/>
        </w:rPr>
        <w:t xml:space="preserve">су</w:t>
      </w:r>
      <w:r>
        <w:rPr>
          <w:rFonts w:eastAsia="Calibri"/>
          <w:bCs/>
          <w:color w:val="000000" w:themeColor="text1"/>
          <w:sz w:val="28"/>
          <w:szCs w:val="28"/>
          <w:highlight w:val="white"/>
        </w:rPr>
        <w:t xml:space="preserve">м</w:t>
      </w:r>
      <w:r>
        <w:rPr>
          <w:rFonts w:eastAsia="Calibri"/>
          <w:bCs/>
          <w:color w:val="000000" w:themeColor="text1"/>
          <w:sz w:val="28"/>
          <w:szCs w:val="28"/>
          <w:highlight w:val="white"/>
        </w:rPr>
        <w:t xml:space="preserve">м</w:t>
      </w:r>
      <w:r>
        <w:rPr>
          <w:rFonts w:eastAsia="Calibri"/>
          <w:bCs/>
          <w:color w:val="000000" w:themeColor="text1"/>
          <w:sz w:val="28"/>
          <w:szCs w:val="28"/>
          <w:highlight w:val="white"/>
        </w:rPr>
        <w:t xml:space="preserve">е</w:t>
      </w:r>
      <w:r>
        <w:rPr>
          <w:rFonts w:eastAsia="Calibri"/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eastAsia="Calibri"/>
          <w:bCs/>
          <w:color w:val="000000" w:themeColor="text1"/>
          <w:sz w:val="28"/>
          <w:szCs w:val="28"/>
          <w:highlight w:val="white"/>
        </w:rPr>
        <w:t xml:space="preserve">1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10 </w:t>
      </w:r>
      <w:r>
        <w:rPr>
          <w:rFonts w:eastAsia="Calibri"/>
          <w:bCs/>
          <w:color w:val="000000" w:themeColor="text1"/>
          <w:sz w:val="28"/>
          <w:szCs w:val="28"/>
          <w:highlight w:val="white"/>
        </w:rPr>
        <w:t xml:space="preserve">920,9 тыс. руб., что в 1,2 раза превышает план отчетного периода (92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eastAsia="Calibri"/>
          <w:bCs/>
          <w:color w:val="000000" w:themeColor="text1"/>
          <w:sz w:val="28"/>
          <w:szCs w:val="28"/>
          <w:highlight w:val="white"/>
        </w:rPr>
        <w:t xml:space="preserve">392,2                   тыс. руб.) и составляет 110,7 % от уточненного плана года (100</w:t>
      </w:r>
      <w:r>
        <w:rPr>
          <w:rFonts w:eastAsia="Calibri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eastAsia="Calibri"/>
          <w:bCs/>
          <w:color w:val="000000" w:themeColor="text1"/>
          <w:sz w:val="28"/>
          <w:szCs w:val="28"/>
          <w:highlight w:val="white"/>
        </w:rPr>
        <w:t xml:space="preserve">165,0 тыс. руб.). Перевыполнение плана связано с поступлениями от крупных предприятий в сфере ЖКХ и строительства.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709"/>
        <w:spacing w:line="276" w:lineRule="auto"/>
        <w:tabs>
          <w:tab w:val="left" w:pos="709" w:leader="none"/>
        </w:tabs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709"/>
        <w:spacing w:line="276" w:lineRule="auto"/>
        <w:tabs>
          <w:tab w:val="left" w:pos="709" w:leader="none"/>
        </w:tabs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709"/>
        <w:spacing w:line="276" w:lineRule="auto"/>
        <w:tabs>
          <w:tab w:val="left" w:pos="709" w:leader="none"/>
        </w:tabs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709"/>
        <w:spacing w:line="276" w:lineRule="auto"/>
        <w:tabs>
          <w:tab w:val="left" w:pos="709" w:leader="none"/>
        </w:tabs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709"/>
        <w:spacing w:line="276" w:lineRule="auto"/>
        <w:tabs>
          <w:tab w:val="left" w:pos="709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firstLine="0"/>
        <w:jc w:val="center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ИСПОЛНЕНИЕ БЮДЖЕТА ПО РАСХОДАМ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76" w:lineRule="auto"/>
        <w:rPr>
          <w:szCs w:val="28"/>
        </w:rPr>
      </w:pPr>
      <w:r>
        <w:rPr>
          <w:szCs w:val="28"/>
        </w:rPr>
        <w:t xml:space="preserve">(приложение 2 к пояснительной записке)</w:t>
      </w:r>
      <w:r>
        <w:rPr>
          <w:szCs w:val="28"/>
        </w:rPr>
      </w:r>
      <w:r>
        <w:rPr>
          <w:szCs w:val="28"/>
        </w:rPr>
      </w:r>
    </w:p>
    <w:p>
      <w:pPr>
        <w:jc w:val="center"/>
        <w:spacing w:line="276" w:lineRule="auto"/>
        <w:rPr>
          <w:sz w:val="16"/>
          <w:szCs w:val="20"/>
        </w:rPr>
      </w:pPr>
      <w:r>
        <w:rPr>
          <w:sz w:val="16"/>
          <w:szCs w:val="20"/>
        </w:rPr>
      </w:r>
      <w:r>
        <w:rPr>
          <w:sz w:val="16"/>
          <w:szCs w:val="20"/>
        </w:rPr>
      </w:r>
      <w:r>
        <w:rPr>
          <w:sz w:val="16"/>
          <w:szCs w:val="20"/>
        </w:rPr>
      </w:r>
    </w:p>
    <w:p>
      <w:pPr>
        <w:ind w:firstLine="709"/>
        <w:spacing w:line="240" w:lineRule="auto"/>
        <w:tabs>
          <w:tab w:val="left" w:pos="7938" w:leader="none"/>
        </w:tabs>
        <w:rPr>
          <w:color w:val="auto" w:themeColor="accent2"/>
          <w:sz w:val="28"/>
          <w:szCs w:val="28"/>
        </w:rPr>
      </w:pPr>
      <w:r>
        <w:rPr>
          <w:color w:val="auto"/>
          <w:sz w:val="28"/>
          <w:szCs w:val="28"/>
        </w:rPr>
        <w:t xml:space="preserve">Кассовый расход бюджета (без учёта зарезервированных средств:                                   на исполнение судебных исков, резервного фонда администрации города)                         на 1 декабря  2024 года составил </w:t>
      </w:r>
      <w:r>
        <w:rPr>
          <w:b/>
          <w:color w:val="auto"/>
          <w:sz w:val="28"/>
          <w:szCs w:val="28"/>
        </w:rPr>
        <w:t xml:space="preserve">48 144 616,5</w:t>
      </w:r>
      <w:r>
        <w:rPr>
          <w:b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тыс</w:t>
      </w:r>
      <w:r>
        <w:rPr>
          <w:color w:val="auto"/>
          <w:sz w:val="28"/>
          <w:szCs w:val="28"/>
        </w:rPr>
        <w:t xml:space="preserve">. руб., </w:t>
      </w:r>
      <w:r>
        <w:rPr>
          <w:color w:val="auto"/>
          <w:sz w:val="28"/>
          <w:szCs w:val="28"/>
        </w:rPr>
        <w:t xml:space="preserve">или </w:t>
      </w:r>
      <w:r>
        <w:rPr>
          <w:b/>
          <w:color w:val="auto"/>
          <w:sz w:val="28"/>
          <w:szCs w:val="28"/>
        </w:rPr>
        <w:t xml:space="preserve">9</w:t>
      </w:r>
      <w:r>
        <w:rPr>
          <w:b/>
          <w:color w:val="auto"/>
          <w:sz w:val="28"/>
          <w:szCs w:val="28"/>
        </w:rPr>
        <w:t xml:space="preserve">5,7</w:t>
      </w:r>
      <w:r>
        <w:rPr>
          <w:b/>
          <w:color w:val="auto"/>
          <w:sz w:val="28"/>
          <w:szCs w:val="28"/>
        </w:rPr>
        <w:t xml:space="preserve"> % </w:t>
      </w:r>
      <w:r>
        <w:rPr>
          <w:color w:val="auto"/>
          <w:sz w:val="28"/>
          <w:szCs w:val="28"/>
        </w:rPr>
        <w:t xml:space="preserve">от кассового</w:t>
      </w:r>
      <w:r>
        <w:rPr>
          <w:color w:val="auto"/>
          <w:sz w:val="28"/>
          <w:szCs w:val="28"/>
        </w:rPr>
        <w:t xml:space="preserve"> плана отчетного периода </w:t>
      </w:r>
      <w:r>
        <w:rPr>
          <w:color w:val="auto"/>
          <w:sz w:val="28"/>
          <w:szCs w:val="28"/>
        </w:rPr>
        <w:t xml:space="preserve">(</w:t>
      </w:r>
      <w:r>
        <w:rPr>
          <w:color w:val="auto"/>
          <w:sz w:val="28"/>
          <w:szCs w:val="28"/>
        </w:rPr>
        <w:t xml:space="preserve">50 296 718,9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тыс. руб</w:t>
      </w:r>
      <w:r>
        <w:rPr>
          <w:color w:val="auto"/>
          <w:sz w:val="28"/>
          <w:szCs w:val="28"/>
        </w:rPr>
        <w:t xml:space="preserve">.) и </w:t>
      </w:r>
      <w:r>
        <w:rPr>
          <w:b/>
          <w:color w:val="auto"/>
          <w:sz w:val="28"/>
          <w:szCs w:val="28"/>
        </w:rPr>
        <w:t xml:space="preserve">80,9 %</w:t>
      </w:r>
      <w:r>
        <w:rPr>
          <w:b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от годовых ассигнований (</w:t>
      </w:r>
      <w:r>
        <w:rPr>
          <w:color w:val="auto"/>
          <w:sz w:val="28"/>
          <w:szCs w:val="28"/>
        </w:rPr>
        <w:t xml:space="preserve">59 493 102,1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тыс. руб.). Исполнение по расходам за </w:t>
      </w:r>
      <w:r>
        <w:rPr>
          <w:color w:val="auto"/>
          <w:sz w:val="28"/>
          <w:szCs w:val="28"/>
        </w:rPr>
        <w:t xml:space="preserve">январь-ноябрь 2023 года составляло </w:t>
      </w:r>
      <w:r>
        <w:rPr>
          <w:color w:val="auto"/>
          <w:sz w:val="28"/>
          <w:szCs w:val="28"/>
        </w:rPr>
        <w:t xml:space="preserve">49 308 390,5 </w:t>
      </w:r>
      <w:r>
        <w:rPr>
          <w:color w:val="auto"/>
          <w:sz w:val="28"/>
          <w:szCs w:val="28"/>
        </w:rPr>
        <w:t xml:space="preserve">тыс.руб</w:t>
      </w:r>
      <w:r>
        <w:rPr>
          <w:color w:val="auto"/>
          <w:sz w:val="28"/>
          <w:szCs w:val="28"/>
        </w:rPr>
        <w:t xml:space="preserve">., </w:t>
      </w:r>
      <w:r>
        <w:rPr>
          <w:color w:val="auto"/>
          <w:sz w:val="28"/>
          <w:szCs w:val="28"/>
        </w:rPr>
        <w:t xml:space="preserve">или </w:t>
      </w:r>
      <w:r>
        <w:rPr>
          <w:b/>
          <w:color w:val="auto"/>
          <w:sz w:val="28"/>
          <w:szCs w:val="28"/>
        </w:rPr>
        <w:t xml:space="preserve">97,1</w:t>
      </w:r>
      <w:r>
        <w:rPr>
          <w:b/>
          <w:color w:val="auto"/>
          <w:sz w:val="28"/>
          <w:szCs w:val="28"/>
        </w:rPr>
        <w:t xml:space="preserve"> % </w:t>
      </w:r>
      <w:r>
        <w:rPr>
          <w:color w:val="auto"/>
          <w:sz w:val="28"/>
          <w:szCs w:val="28"/>
        </w:rPr>
        <w:t xml:space="preserve">от кассового плана отчетного</w:t>
      </w:r>
      <w:r>
        <w:rPr>
          <w:color w:val="auto"/>
          <w:sz w:val="28"/>
          <w:szCs w:val="28"/>
        </w:rPr>
        <w:t xml:space="preserve"> периода 2023 года и </w:t>
      </w:r>
      <w:r>
        <w:rPr>
          <w:b/>
          <w:color w:val="auto"/>
          <w:sz w:val="28"/>
          <w:szCs w:val="28"/>
        </w:rPr>
        <w:t xml:space="preserve">83,0 %</w:t>
      </w:r>
      <w:r>
        <w:rPr>
          <w:color w:val="auto"/>
          <w:sz w:val="28"/>
          <w:szCs w:val="28"/>
        </w:rPr>
        <w:t xml:space="preserve"> от годовых ассигнований. </w:t>
      </w:r>
      <w:r>
        <w:rPr>
          <w:color w:val="auto" w:themeColor="accent2"/>
          <w:sz w:val="28"/>
          <w:szCs w:val="28"/>
        </w:rPr>
      </w:r>
      <w:r>
        <w:rPr>
          <w:color w:val="auto" w:themeColor="accent2"/>
          <w:sz w:val="28"/>
          <w:szCs w:val="28"/>
        </w:rPr>
      </w:r>
    </w:p>
    <w:p>
      <w:pPr>
        <w:spacing w:line="240" w:lineRule="auto"/>
        <w:rPr>
          <w:color w:val="auto"/>
        </w:rPr>
      </w:pPr>
      <w:r>
        <w:rPr>
          <w:color w:val="auto"/>
          <w:sz w:val="28"/>
          <w:szCs w:val="28"/>
        </w:rPr>
        <w:t xml:space="preserve">       </w:t>
      </w:r>
      <w:r>
        <w:rPr>
          <w:color w:val="auto"/>
        </w:rPr>
      </w:r>
      <w:r>
        <w:rPr>
          <w:color w:val="auto"/>
        </w:rPr>
      </w:r>
    </w:p>
    <w:p>
      <w:pPr>
        <w:ind w:firstLine="709"/>
        <w:spacing w:line="240" w:lineRule="atLeas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Расходная часть бюджета за январь-ноябрь 2024 года в разрезе источников финансирования исполнена следующим образом.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firstLine="709"/>
        <w:spacing w:line="240" w:lineRule="atLeast"/>
        <w:rPr>
          <w:color w:val="auto"/>
          <w:sz w:val="16"/>
          <w:szCs w:val="20"/>
        </w:rPr>
      </w:pPr>
      <w:r>
        <w:rPr>
          <w:color w:val="auto"/>
          <w:sz w:val="16"/>
          <w:szCs w:val="20"/>
        </w:rPr>
      </w:r>
      <w:r>
        <w:rPr>
          <w:color w:val="auto"/>
          <w:sz w:val="16"/>
          <w:szCs w:val="20"/>
        </w:rPr>
      </w:r>
      <w:r>
        <w:rPr>
          <w:color w:val="auto"/>
          <w:sz w:val="16"/>
          <w:szCs w:val="20"/>
        </w:rPr>
      </w:r>
    </w:p>
    <w:p>
      <w:pPr>
        <w:ind w:firstLine="709"/>
        <w:spacing w:line="240" w:lineRule="atLeast"/>
        <w:rPr>
          <w:b/>
          <w:bCs/>
          <w:color w:val="auto" w:themeColor="accent2"/>
          <w:sz w:val="20"/>
          <w:szCs w:val="20"/>
        </w:rPr>
      </w:pPr>
      <w:r>
        <w:rPr>
          <w:b/>
          <w:color w:val="auto"/>
          <w:sz w:val="28"/>
          <w:szCs w:val="28"/>
        </w:rPr>
        <w:t xml:space="preserve">2.1. за счет</w:t>
      </w:r>
      <w:r>
        <w:rPr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средств местного бюджета на выполнение собственных полномочий (без учёта зарезервированных средств) </w:t>
      </w:r>
      <w:r>
        <w:rPr>
          <w:color w:val="auto"/>
          <w:sz w:val="28"/>
          <w:szCs w:val="28"/>
        </w:rPr>
        <w:t xml:space="preserve">- кассовое исполнение составляет </w:t>
      </w:r>
      <w:r>
        <w:rPr>
          <w:b/>
          <w:bCs/>
          <w:color w:val="auto"/>
          <w:sz w:val="28"/>
          <w:szCs w:val="28"/>
        </w:rPr>
        <w:t xml:space="preserve">26 535 802,9 </w:t>
      </w:r>
      <w:r>
        <w:rPr>
          <w:color w:val="auto"/>
          <w:sz w:val="28"/>
          <w:szCs w:val="28"/>
        </w:rPr>
        <w:t xml:space="preserve">тыс. руб., или </w:t>
      </w:r>
      <w:r>
        <w:rPr>
          <w:b/>
          <w:color w:val="auto"/>
          <w:sz w:val="28"/>
          <w:szCs w:val="28"/>
        </w:rPr>
        <w:t xml:space="preserve">93,8 </w:t>
      </w:r>
      <w:r>
        <w:rPr>
          <w:b/>
          <w:color w:val="auto"/>
          <w:sz w:val="28"/>
          <w:szCs w:val="28"/>
        </w:rPr>
        <w:t xml:space="preserve">%</w:t>
      </w:r>
      <w:r>
        <w:rPr>
          <w:color w:val="auto"/>
          <w:sz w:val="28"/>
          <w:szCs w:val="28"/>
        </w:rPr>
        <w:t xml:space="preserve"> от кассового</w:t>
      </w:r>
      <w:r>
        <w:rPr>
          <w:color w:val="auto"/>
          <w:sz w:val="28"/>
          <w:szCs w:val="28"/>
        </w:rPr>
        <w:t xml:space="preserve"> плана отчетного периода –  </w:t>
      </w:r>
      <w:r>
        <w:rPr>
          <w:color w:val="auto"/>
          <w:sz w:val="28"/>
          <w:szCs w:val="28"/>
        </w:rPr>
        <w:t xml:space="preserve">28 301 200,1 </w:t>
      </w:r>
      <w:r>
        <w:rPr>
          <w:color w:val="auto"/>
          <w:sz w:val="28"/>
          <w:szCs w:val="28"/>
        </w:rPr>
        <w:t xml:space="preserve">тыс. </w:t>
      </w:r>
      <w:r>
        <w:rPr>
          <w:color w:val="auto"/>
          <w:sz w:val="28"/>
          <w:szCs w:val="28"/>
        </w:rPr>
        <w:t xml:space="preserve">руб. и </w:t>
      </w:r>
      <w:r>
        <w:rPr>
          <w:b/>
          <w:color w:val="auto"/>
          <w:sz w:val="28"/>
          <w:szCs w:val="28"/>
        </w:rPr>
        <w:t xml:space="preserve">78,4 %</w:t>
      </w:r>
      <w:r>
        <w:rPr>
          <w:color w:val="auto"/>
          <w:sz w:val="28"/>
          <w:szCs w:val="28"/>
        </w:rPr>
        <w:t xml:space="preserve"> от годовых ассиг</w:t>
      </w:r>
      <w:r>
        <w:rPr>
          <w:color w:val="auto"/>
          <w:sz w:val="28"/>
          <w:szCs w:val="28"/>
        </w:rPr>
        <w:t xml:space="preserve">нований. </w:t>
      </w:r>
      <w:r>
        <w:rPr>
          <w:color w:val="auto"/>
          <w:sz w:val="28"/>
          <w:szCs w:val="28"/>
        </w:rPr>
        <w:t xml:space="preserve">Исполнение расходов                      за январь-ноябрь 2023 года составляло </w:t>
      </w:r>
      <w:r>
        <w:rPr>
          <w:color w:val="auto"/>
          <w:sz w:val="28"/>
          <w:szCs w:val="28"/>
        </w:rPr>
        <w:t xml:space="preserve">25 473 390,4</w:t>
      </w:r>
      <w:r>
        <w:rPr>
          <w:color w:val="auto"/>
          <w:sz w:val="28"/>
          <w:szCs w:val="28"/>
        </w:rPr>
        <w:t xml:space="preserve">тыс. руб.,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или </w:t>
      </w:r>
      <w:r>
        <w:rPr>
          <w:b/>
          <w:color w:val="auto"/>
          <w:sz w:val="28"/>
          <w:szCs w:val="28"/>
        </w:rPr>
        <w:t xml:space="preserve">95,6</w:t>
      </w:r>
      <w:r>
        <w:rPr>
          <w:b/>
          <w:color w:val="auto"/>
          <w:sz w:val="28"/>
          <w:szCs w:val="28"/>
        </w:rPr>
        <w:t xml:space="preserve"> % </w:t>
      </w:r>
      <w:r>
        <w:rPr>
          <w:color w:val="auto"/>
          <w:sz w:val="28"/>
          <w:szCs w:val="28"/>
        </w:rPr>
        <w:t xml:space="preserve">от кассового</w:t>
      </w:r>
      <w:r>
        <w:rPr>
          <w:color w:val="auto"/>
          <w:sz w:val="28"/>
          <w:szCs w:val="28"/>
        </w:rPr>
        <w:t xml:space="preserve"> плана отчетного периода 2023 года </w:t>
      </w:r>
      <w:r>
        <w:rPr>
          <w:color w:val="auto"/>
          <w:sz w:val="28"/>
          <w:szCs w:val="28"/>
        </w:rPr>
        <w:t xml:space="preserve">и </w:t>
      </w:r>
      <w:r>
        <w:rPr>
          <w:b/>
          <w:color w:val="auto"/>
          <w:sz w:val="28"/>
          <w:szCs w:val="28"/>
        </w:rPr>
        <w:t xml:space="preserve">83,7</w:t>
      </w:r>
      <w:r>
        <w:rPr>
          <w:b/>
          <w:color w:val="auto"/>
          <w:sz w:val="28"/>
          <w:szCs w:val="28"/>
        </w:rPr>
        <w:t xml:space="preserve"> %</w:t>
      </w:r>
      <w:r>
        <w:rPr>
          <w:color w:val="auto"/>
          <w:sz w:val="28"/>
          <w:szCs w:val="28"/>
        </w:rPr>
        <w:t xml:space="preserve"> от годовых</w:t>
      </w:r>
      <w:r>
        <w:rPr>
          <w:color w:val="auto"/>
          <w:sz w:val="28"/>
          <w:szCs w:val="28"/>
        </w:rPr>
        <w:t xml:space="preserve"> ассигнований. </w:t>
      </w:r>
      <w:r>
        <w:rPr>
          <w:color w:val="c0504d" w:themeColor="accent2"/>
          <w:sz w:val="28"/>
          <w:szCs w:val="28"/>
        </w:rPr>
        <w:t xml:space="preserve">     </w:t>
      </w:r>
      <w:r>
        <w:rPr>
          <w:b/>
          <w:bCs/>
          <w:color w:val="c0504d" w:themeColor="accent2"/>
          <w:sz w:val="20"/>
          <w:szCs w:val="20"/>
        </w:rPr>
        <w:t xml:space="preserve">       </w:t>
      </w:r>
      <w:r>
        <w:rPr>
          <w:b/>
          <w:bCs/>
          <w:color w:val="auto" w:themeColor="accent2"/>
          <w:sz w:val="20"/>
          <w:szCs w:val="20"/>
        </w:rPr>
      </w:r>
      <w:r>
        <w:rPr>
          <w:b/>
          <w:bCs/>
          <w:color w:val="auto" w:themeColor="accent2"/>
          <w:sz w:val="20"/>
          <w:szCs w:val="20"/>
        </w:rPr>
      </w:r>
    </w:p>
    <w:p>
      <w:pPr>
        <w:ind w:firstLine="709"/>
        <w:spacing w:line="240" w:lineRule="atLeast"/>
        <w:tabs>
          <w:tab w:val="right" w:pos="10488" w:leader="none"/>
        </w:tabs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  </w:t>
      </w:r>
      <w:r>
        <w:rPr>
          <w:b/>
          <w:bCs/>
          <w:color w:val="auto"/>
          <w:sz w:val="16"/>
          <w:szCs w:val="20"/>
        </w:rPr>
        <w:t xml:space="preserve">  </w:t>
      </w:r>
      <w:bookmarkStart w:id="0" w:name="undefined"/>
      <w:r>
        <w:rPr>
          <w:color w:val="auto"/>
        </w:rPr>
      </w:r>
      <w:bookmarkEnd w:id="0"/>
      <w:r>
        <w:rPr>
          <w:b/>
          <w:bCs/>
          <w:color w:val="auto"/>
          <w:sz w:val="16"/>
          <w:szCs w:val="20"/>
        </w:rPr>
        <w:t xml:space="preserve"> </w:t>
      </w:r>
      <w:r>
        <w:rPr>
          <w:b/>
          <w:bCs/>
          <w:color w:val="auto"/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b/>
          <w:bCs/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</w:r>
      <w:r>
        <w:rPr>
          <w:b/>
          <w:bCs/>
          <w:color w:val="auto"/>
          <w:sz w:val="20"/>
          <w:szCs w:val="20"/>
        </w:rPr>
      </w:r>
    </w:p>
    <w:p>
      <w:pPr>
        <w:ind w:firstLine="709"/>
        <w:spacing w:line="240" w:lineRule="atLeast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2.2. за счет средств, выделенных на исполнение</w:t>
      </w:r>
      <w:r>
        <w:rPr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государственных полномочий, -</w:t>
      </w:r>
      <w:r>
        <w:rPr>
          <w:color w:val="auto"/>
          <w:sz w:val="28"/>
          <w:szCs w:val="28"/>
        </w:rPr>
        <w:t xml:space="preserve"> кассовое исполнение </w:t>
      </w:r>
      <w:r>
        <w:rPr>
          <w:color w:val="auto"/>
          <w:sz w:val="28"/>
          <w:szCs w:val="28"/>
        </w:rPr>
        <w:t xml:space="preserve">составляет </w:t>
      </w:r>
      <w:r>
        <w:rPr>
          <w:b/>
          <w:bCs/>
          <w:color w:val="auto"/>
          <w:sz w:val="28"/>
          <w:szCs w:val="28"/>
        </w:rPr>
        <w:t xml:space="preserve">13 377 867,6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тыс.</w:t>
      </w:r>
      <w:r>
        <w:rPr>
          <w:color w:val="auto"/>
          <w:sz w:val="28"/>
          <w:szCs w:val="28"/>
        </w:rPr>
        <w:t xml:space="preserve"> руб., </w:t>
      </w:r>
      <w:r>
        <w:rPr>
          <w:color w:val="auto"/>
          <w:sz w:val="28"/>
          <w:szCs w:val="28"/>
        </w:rPr>
        <w:t xml:space="preserve">или </w:t>
      </w:r>
      <w:r>
        <w:rPr>
          <w:b/>
          <w:color w:val="auto"/>
          <w:sz w:val="28"/>
          <w:szCs w:val="28"/>
        </w:rPr>
        <w:t xml:space="preserve">99,7</w:t>
      </w:r>
      <w:r>
        <w:rPr>
          <w:b/>
          <w:color w:val="auto"/>
          <w:sz w:val="28"/>
          <w:szCs w:val="28"/>
        </w:rPr>
        <w:t xml:space="preserve"> %     </w:t>
      </w:r>
      <w:r>
        <w:rPr>
          <w:b/>
          <w:color w:val="auto"/>
          <w:sz w:val="28"/>
          <w:szCs w:val="28"/>
        </w:rPr>
        <w:t xml:space="preserve">                 </w:t>
      </w:r>
      <w:r>
        <w:rPr>
          <w:color w:val="auto"/>
          <w:sz w:val="28"/>
          <w:szCs w:val="28"/>
        </w:rPr>
        <w:t xml:space="preserve">от кассового плана отчетного периода – </w:t>
      </w:r>
      <w:r>
        <w:rPr>
          <w:color w:val="auto"/>
          <w:sz w:val="28"/>
          <w:szCs w:val="28"/>
        </w:rPr>
        <w:t xml:space="preserve">13 416 884,7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тыс. руб. </w:t>
      </w:r>
      <w:r>
        <w:rPr>
          <w:color w:val="auto"/>
          <w:sz w:val="28"/>
          <w:szCs w:val="28"/>
        </w:rPr>
        <w:t xml:space="preserve">и </w:t>
      </w:r>
      <w:r>
        <w:rPr>
          <w:b/>
          <w:color w:val="auto"/>
          <w:sz w:val="28"/>
          <w:szCs w:val="28"/>
        </w:rPr>
        <w:t xml:space="preserve">85,9</w:t>
      </w:r>
      <w:r>
        <w:rPr>
          <w:b/>
          <w:color w:val="auto"/>
          <w:sz w:val="28"/>
          <w:szCs w:val="28"/>
        </w:rPr>
        <w:t xml:space="preserve"> %</w:t>
      </w:r>
      <w:r>
        <w:rPr>
          <w:color w:val="auto"/>
          <w:sz w:val="28"/>
          <w:szCs w:val="28"/>
        </w:rPr>
        <w:t xml:space="preserve"> от годовых</w:t>
      </w:r>
      <w:r>
        <w:rPr>
          <w:color w:val="auto"/>
          <w:sz w:val="28"/>
          <w:szCs w:val="28"/>
        </w:rPr>
        <w:t xml:space="preserve"> ассигнований. </w:t>
      </w:r>
      <w:r>
        <w:rPr>
          <w:color w:val="auto"/>
          <w:sz w:val="28"/>
          <w:szCs w:val="28"/>
        </w:rPr>
        <w:t xml:space="preserve">Исполнение расходов за январь-ноябрь 2023 года составляло                                       </w:t>
      </w:r>
      <w:r>
        <w:rPr>
          <w:color w:val="auto"/>
          <w:sz w:val="28"/>
          <w:szCs w:val="28"/>
        </w:rPr>
        <w:t xml:space="preserve">11 788 308,9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тыс. руб., </w:t>
      </w:r>
      <w:r>
        <w:rPr>
          <w:color w:val="auto"/>
          <w:sz w:val="28"/>
          <w:szCs w:val="28"/>
        </w:rPr>
        <w:t xml:space="preserve">или </w:t>
      </w:r>
      <w:r>
        <w:rPr>
          <w:b/>
          <w:color w:val="auto"/>
          <w:sz w:val="28"/>
          <w:szCs w:val="28"/>
        </w:rPr>
        <w:t xml:space="preserve">99,7 </w:t>
      </w:r>
      <w:r>
        <w:rPr>
          <w:b/>
          <w:color w:val="auto"/>
          <w:sz w:val="28"/>
          <w:szCs w:val="28"/>
        </w:rPr>
        <w:t xml:space="preserve">%</w:t>
      </w:r>
      <w:r>
        <w:rPr>
          <w:color w:val="auto"/>
          <w:sz w:val="28"/>
          <w:szCs w:val="28"/>
        </w:rPr>
        <w:t xml:space="preserve"> от кассового плана отчетного периода 2023 года                        и </w:t>
      </w:r>
      <w:r>
        <w:rPr>
          <w:b/>
          <w:color w:val="auto"/>
          <w:sz w:val="28"/>
          <w:szCs w:val="28"/>
        </w:rPr>
        <w:t xml:space="preserve">85,9</w:t>
      </w:r>
      <w:r>
        <w:rPr>
          <w:b/>
          <w:color w:val="auto"/>
          <w:sz w:val="28"/>
          <w:szCs w:val="28"/>
        </w:rPr>
        <w:t xml:space="preserve"> %</w:t>
      </w:r>
      <w:r>
        <w:rPr>
          <w:color w:val="auto"/>
          <w:sz w:val="28"/>
          <w:szCs w:val="28"/>
        </w:rPr>
        <w:t xml:space="preserve"> от годовых ассигнований.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firstLine="709"/>
        <w:spacing w:line="240" w:lineRule="atLeas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  <w:r>
        <w:rPr>
          <w:color w:val="auto"/>
          <w:sz w:val="20"/>
          <w:szCs w:val="20"/>
        </w:rPr>
      </w:r>
      <w:r>
        <w:rPr>
          <w:color w:val="auto"/>
          <w:sz w:val="20"/>
          <w:szCs w:val="20"/>
        </w:rPr>
      </w:r>
    </w:p>
    <w:p>
      <w:pPr>
        <w:ind w:firstLine="720"/>
        <w:spacing w:line="240" w:lineRule="atLeast"/>
        <w:rPr>
          <w:color w:val="000000" w:themeColor="text1"/>
          <w:sz w:val="28"/>
          <w:szCs w:val="28"/>
        </w:rPr>
      </w:pPr>
      <w:r>
        <w:rPr>
          <w:b/>
          <w:color w:val="auto"/>
          <w:sz w:val="28"/>
        </w:rPr>
        <w:t xml:space="preserve">2.3. за счет средств, переданных из краевого бюджета на выполнение полномочий городского округа, - </w:t>
      </w:r>
      <w:r>
        <w:rPr>
          <w:color w:val="auto"/>
          <w:sz w:val="28"/>
          <w:szCs w:val="28"/>
        </w:rPr>
        <w:t xml:space="preserve">кассовое исполнение </w:t>
      </w:r>
      <w:r>
        <w:rPr>
          <w:color w:val="auto"/>
          <w:sz w:val="28"/>
          <w:szCs w:val="28"/>
        </w:rPr>
        <w:t xml:space="preserve">составляет </w:t>
      </w:r>
      <w:r>
        <w:rPr>
          <w:b/>
          <w:bCs/>
          <w:color w:val="auto"/>
          <w:sz w:val="28"/>
          <w:szCs w:val="28"/>
        </w:rPr>
        <w:t xml:space="preserve">8 230 946,0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                       </w:t>
      </w:r>
      <w:r>
        <w:rPr>
          <w:color w:val="auto"/>
          <w:sz w:val="28"/>
          <w:szCs w:val="28"/>
        </w:rPr>
        <w:t xml:space="preserve">тыс. руб., </w:t>
      </w:r>
      <w:r>
        <w:rPr>
          <w:color w:val="auto"/>
          <w:sz w:val="28"/>
          <w:szCs w:val="28"/>
        </w:rPr>
        <w:t xml:space="preserve">или </w:t>
      </w:r>
      <w:r>
        <w:rPr>
          <w:b/>
          <w:color w:val="auto"/>
          <w:sz w:val="28"/>
          <w:szCs w:val="28"/>
        </w:rPr>
        <w:t xml:space="preserve">95,9</w:t>
      </w:r>
      <w:r>
        <w:rPr>
          <w:b/>
          <w:color w:val="auto"/>
          <w:sz w:val="28"/>
          <w:szCs w:val="28"/>
        </w:rPr>
        <w:t xml:space="preserve"> %</w:t>
      </w:r>
      <w:r>
        <w:rPr>
          <w:color w:val="auto"/>
          <w:sz w:val="28"/>
          <w:szCs w:val="28"/>
        </w:rPr>
        <w:t xml:space="preserve"> от кассового</w:t>
      </w:r>
      <w:r>
        <w:rPr>
          <w:color w:val="auto"/>
          <w:sz w:val="28"/>
          <w:szCs w:val="28"/>
        </w:rPr>
        <w:t xml:space="preserve"> плана отчетного периода – </w:t>
      </w:r>
      <w:r>
        <w:rPr>
          <w:color w:val="auto"/>
          <w:sz w:val="28"/>
          <w:szCs w:val="28"/>
        </w:rPr>
        <w:t xml:space="preserve">8 578 634,1 </w:t>
      </w:r>
      <w:r>
        <w:rPr>
          <w:color w:val="auto"/>
          <w:sz w:val="28"/>
          <w:szCs w:val="28"/>
        </w:rPr>
        <w:t xml:space="preserve">тыс. руб.                            </w:t>
      </w:r>
      <w:r>
        <w:rPr>
          <w:color w:val="auto"/>
          <w:sz w:val="28"/>
          <w:szCs w:val="28"/>
        </w:rPr>
        <w:t xml:space="preserve">и</w:t>
      </w:r>
      <w:r>
        <w:rPr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81,5 % </w:t>
      </w:r>
      <w:r>
        <w:rPr>
          <w:color w:val="auto"/>
          <w:sz w:val="28"/>
          <w:szCs w:val="28"/>
        </w:rPr>
        <w:t xml:space="preserve">от годовых</w:t>
      </w:r>
      <w:r>
        <w:rPr>
          <w:color w:val="auto"/>
          <w:sz w:val="28"/>
          <w:szCs w:val="28"/>
        </w:rPr>
        <w:t xml:space="preserve"> ассигнований. </w:t>
      </w:r>
      <w:r>
        <w:rPr>
          <w:color w:val="auto"/>
          <w:sz w:val="28"/>
          <w:szCs w:val="28"/>
        </w:rPr>
        <w:t xml:space="preserve">Исполнение расходов за январь-ноябрь 2023 год</w:t>
      </w:r>
      <w:r>
        <w:rPr>
          <w:color w:val="000000" w:themeColor="text1"/>
          <w:sz w:val="28"/>
          <w:szCs w:val="28"/>
        </w:rPr>
        <w:t xml:space="preserve">а составляло </w:t>
      </w:r>
      <w:r>
        <w:rPr>
          <w:color w:val="000000" w:themeColor="text1"/>
          <w:sz w:val="28"/>
          <w:szCs w:val="28"/>
        </w:rPr>
        <w:t xml:space="preserve">12 046 691,1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тыс. руб., </w:t>
      </w:r>
      <w:r>
        <w:rPr>
          <w:color w:val="000000" w:themeColor="text1"/>
          <w:sz w:val="28"/>
          <w:szCs w:val="28"/>
        </w:rPr>
        <w:t xml:space="preserve">или </w:t>
      </w:r>
      <w:r>
        <w:rPr>
          <w:b/>
          <w:color w:val="000000" w:themeColor="text1"/>
          <w:sz w:val="28"/>
          <w:szCs w:val="28"/>
        </w:rPr>
        <w:t xml:space="preserve">97,7</w:t>
      </w:r>
      <w:r>
        <w:rPr>
          <w:b/>
          <w:color w:val="000000" w:themeColor="text1"/>
          <w:sz w:val="28"/>
          <w:szCs w:val="28"/>
        </w:rPr>
        <w:t xml:space="preserve"> % </w:t>
      </w:r>
      <w:r>
        <w:rPr>
          <w:color w:val="000000" w:themeColor="text1"/>
          <w:sz w:val="28"/>
          <w:szCs w:val="28"/>
        </w:rPr>
        <w:t xml:space="preserve">от кассового</w:t>
      </w:r>
      <w:r>
        <w:rPr>
          <w:color w:val="000000" w:themeColor="text1"/>
          <w:sz w:val="28"/>
          <w:szCs w:val="28"/>
        </w:rPr>
        <w:t xml:space="preserve"> плана отчетного периода 2023 года </w:t>
      </w:r>
      <w:r>
        <w:rPr>
          <w:color w:val="000000" w:themeColor="text1"/>
          <w:sz w:val="28"/>
          <w:szCs w:val="28"/>
        </w:rPr>
        <w:t xml:space="preserve">и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79,2 % </w:t>
      </w:r>
      <w:r>
        <w:rPr>
          <w:color w:val="000000" w:themeColor="text1"/>
          <w:sz w:val="28"/>
          <w:szCs w:val="28"/>
        </w:rPr>
        <w:t xml:space="preserve">от годовых ассигнований.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spacing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spacing w:line="240" w:lineRule="auto"/>
        <w:rPr>
          <w:b/>
          <w:bCs/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Расходная часть бюджета за январь-ноябрь 2024 года по источникам финансирования в разрезе главных распорядителей бюджетных средств исполнена следующим образо</w:t>
      </w:r>
      <w:r>
        <w:rPr>
          <w:color w:val="auto"/>
          <w:sz w:val="28"/>
          <w:szCs w:val="28"/>
        </w:rPr>
        <w:t xml:space="preserve">м.</w:t>
      </w:r>
      <w:r>
        <w:rPr>
          <w:b/>
          <w:bCs/>
          <w:color w:val="auto"/>
          <w:sz w:val="28"/>
          <w:szCs w:val="28"/>
        </w:rPr>
      </w:r>
      <w:r>
        <w:rPr>
          <w:b/>
          <w:bCs/>
          <w:color w:val="auto"/>
          <w:sz w:val="28"/>
          <w:szCs w:val="28"/>
        </w:rPr>
      </w:r>
    </w:p>
    <w:p>
      <w:pPr>
        <w:ind w:firstLine="709"/>
        <w:spacing w:line="240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highlight w:val="none"/>
        </w:rPr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ind w:firstLine="709"/>
        <w:spacing w:line="240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  <w:t xml:space="preserve">2.1. Исполнение</w:t>
      </w:r>
      <w:r>
        <w:rPr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расходов местного бюджета:</w:t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ind w:firstLine="709"/>
        <w:spacing w:line="240" w:lineRule="auto"/>
        <w:rPr>
          <w:b/>
          <w:bCs/>
          <w:color w:val="000000" w:themeColor="text1"/>
          <w:sz w:val="16"/>
          <w:szCs w:val="16"/>
          <w:highlight w:val="none"/>
        </w:rPr>
      </w:pPr>
      <w:r>
        <w:rPr>
          <w:color w:val="000000" w:themeColor="text1"/>
          <w:sz w:val="16"/>
          <w:szCs w:val="16"/>
          <w:highlight w:val="none"/>
        </w:rPr>
      </w:r>
      <w:r>
        <w:rPr>
          <w:b/>
          <w:bCs/>
          <w:color w:val="000000" w:themeColor="text1"/>
          <w:sz w:val="16"/>
          <w:szCs w:val="16"/>
          <w:highlight w:val="none"/>
        </w:rPr>
      </w:r>
      <w:r>
        <w:rPr>
          <w:b/>
          <w:bCs/>
          <w:color w:val="000000" w:themeColor="text1"/>
          <w:sz w:val="16"/>
          <w:szCs w:val="16"/>
          <w:highlight w:val="none"/>
        </w:rPr>
      </w:r>
    </w:p>
    <w:p>
      <w:pPr>
        <w:ind w:firstLine="709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  <w:t xml:space="preserve">выше 95,0 % </w:t>
      </w:r>
      <w:r>
        <w:rPr>
          <w:color w:val="000000" w:themeColor="text1"/>
          <w:sz w:val="28"/>
          <w:szCs w:val="28"/>
        </w:rPr>
        <w:t xml:space="preserve">обеспечено следующими главными распорядителями бюджетных средств: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numPr>
          <w:ilvl w:val="0"/>
          <w:numId w:val="12"/>
        </w:num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администрацией города – на уровне 99,9 %;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numPr>
          <w:ilvl w:val="0"/>
          <w:numId w:val="13"/>
        </w:numPr>
        <w:spacing w:line="240" w:lineRule="atLeast"/>
        <w:tabs>
          <w:tab w:val="num" w:pos="72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комитетом по физической культуре и спорту – на уровне 99,8 %;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numPr>
          <w:ilvl w:val="0"/>
          <w:numId w:val="15"/>
        </w:num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администрацией Орджоникидзевского района – на уровне 99,4 %;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numPr>
          <w:ilvl w:val="0"/>
          <w:numId w:val="14"/>
        </w:numPr>
        <w:spacing w:line="240" w:lineRule="auto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департамент</w:t>
      </w:r>
      <w:r>
        <w:rPr>
          <w:color w:val="auto"/>
          <w:sz w:val="28"/>
          <w:szCs w:val="28"/>
        </w:rPr>
        <w:t xml:space="preserve">ом социальной политики – на уровне 99,1 %;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16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департаментом экономики и промышленной политики – на уровне 98,9 %;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16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</w:rPr>
        <w:t xml:space="preserve">администраци</w:t>
      </w:r>
      <w:r>
        <w:rPr>
          <w:color w:val="auto"/>
          <w:sz w:val="28"/>
          <w:szCs w:val="28"/>
        </w:rPr>
        <w:t xml:space="preserve">ей Кировского района – на уровне 98,3 %;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18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департаментом градостроительства и архитектуры – на уровне 98,0 %;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17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департаментом культуры и молодежной политики – на уровне 97,6 %;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19"/>
        </w:numPr>
        <w:spacing w:line="240" w:lineRule="auto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департаментом общественной безопасности – на уровне 97,0 %;</w:t>
      </w:r>
      <w:r>
        <w:rPr>
          <w:color w:val="auto"/>
          <w:sz w:val="28"/>
        </w:rPr>
      </w:r>
      <w:r>
        <w:rPr>
          <w:color w:val="auto"/>
          <w:sz w:val="28"/>
        </w:rPr>
      </w:r>
    </w:p>
    <w:p>
      <w:pPr>
        <w:numPr>
          <w:ilvl w:val="0"/>
          <w:numId w:val="7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департаментом образования – на уровне 96,6 %;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20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департамент</w:t>
      </w:r>
      <w:r>
        <w:rPr>
          <w:color w:val="auto"/>
          <w:sz w:val="28"/>
          <w:szCs w:val="28"/>
        </w:rPr>
        <w:t xml:space="preserve">ом дорог и благоустройства – на уровне 96,4 %;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7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департаментом финансов – на уровне 96,0 %;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7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администрацией п. Новые </w:t>
      </w:r>
      <w:r>
        <w:rPr>
          <w:color w:val="auto"/>
          <w:sz w:val="28"/>
          <w:szCs w:val="28"/>
        </w:rPr>
        <w:t xml:space="preserve">Ляды</w:t>
      </w:r>
      <w:r>
        <w:rPr>
          <w:color w:val="auto"/>
          <w:sz w:val="28"/>
          <w:szCs w:val="28"/>
        </w:rPr>
        <w:t xml:space="preserve"> – на уровне 95,9 %;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21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контрольн</w:t>
      </w:r>
      <w:r>
        <w:rPr>
          <w:color w:val="auto"/>
          <w:sz w:val="28"/>
          <w:szCs w:val="28"/>
        </w:rPr>
        <w:t xml:space="preserve">ым</w:t>
      </w:r>
      <w:r>
        <w:rPr>
          <w:color w:val="auto"/>
          <w:sz w:val="28"/>
          <w:szCs w:val="28"/>
        </w:rPr>
        <w:t xml:space="preserve"> департамент</w:t>
      </w:r>
      <w:r>
        <w:rPr>
          <w:color w:val="auto"/>
          <w:sz w:val="28"/>
          <w:szCs w:val="28"/>
        </w:rPr>
        <w:t xml:space="preserve">ом – на уровне 95,6 %;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left="360" w:firstLine="0"/>
        <w:spacing w:line="240" w:lineRule="auto"/>
        <w:rPr>
          <w:color w:val="auto"/>
          <w:sz w:val="16"/>
          <w:szCs w:val="16"/>
        </w:rPr>
      </w:pPr>
      <w:r>
        <w:rPr>
          <w:color w:val="auto"/>
          <w:sz w:val="16"/>
          <w:szCs w:val="16"/>
          <w:highlight w:val="none"/>
        </w:rPr>
      </w:r>
      <w:r>
        <w:rPr>
          <w:color w:val="auto"/>
          <w:sz w:val="16"/>
          <w:szCs w:val="16"/>
        </w:rPr>
      </w:r>
      <w:r>
        <w:rPr>
          <w:color w:val="auto"/>
          <w:sz w:val="16"/>
          <w:szCs w:val="16"/>
        </w:rPr>
      </w:r>
    </w:p>
    <w:p>
      <w:pPr>
        <w:ind w:left="360" w:firstLine="349"/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b/>
          <w:color w:val="auto"/>
          <w:sz w:val="28"/>
        </w:rPr>
        <w:t xml:space="preserve">ниже уровня 95,0 % </w:t>
      </w:r>
      <w:r>
        <w:rPr>
          <w:color w:val="auto"/>
          <w:sz w:val="28"/>
          <w:szCs w:val="28"/>
        </w:rPr>
        <w:t xml:space="preserve">сложилось исполнение у следующих главных распорядителей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бюджетных средств: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22"/>
        </w:numPr>
        <w:spacing w:line="240" w:lineRule="auto"/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управлени</w:t>
      </w:r>
      <w:r>
        <w:rPr>
          <w:color w:val="auto"/>
          <w:sz w:val="28"/>
          <w:szCs w:val="28"/>
        </w:rPr>
        <w:t xml:space="preserve">я</w:t>
      </w:r>
      <w:r>
        <w:rPr>
          <w:color w:val="auto"/>
          <w:sz w:val="28"/>
          <w:szCs w:val="28"/>
        </w:rPr>
        <w:t xml:space="preserve"> капитального строительства – на уровне 94,3 %;</w:t>
      </w:r>
      <w:r>
        <w:rPr>
          <w:b/>
          <w:bCs/>
          <w:color w:val="auto"/>
          <w:sz w:val="28"/>
          <w:szCs w:val="28"/>
        </w:rPr>
      </w:r>
      <w:r>
        <w:rPr>
          <w:b/>
          <w:bCs/>
          <w:color w:val="auto"/>
          <w:sz w:val="28"/>
          <w:szCs w:val="28"/>
        </w:rPr>
      </w:r>
    </w:p>
    <w:p>
      <w:pPr>
        <w:numPr>
          <w:ilvl w:val="0"/>
          <w:numId w:val="8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контрольно</w:t>
      </w:r>
      <w:r>
        <w:rPr>
          <w:color w:val="auto"/>
          <w:sz w:val="28"/>
          <w:szCs w:val="28"/>
        </w:rPr>
        <w:t xml:space="preserve">–счетной палат</w:t>
      </w:r>
      <w:r>
        <w:rPr>
          <w:color w:val="auto"/>
          <w:sz w:val="28"/>
          <w:szCs w:val="28"/>
        </w:rPr>
        <w:t xml:space="preserve">ы</w:t>
      </w:r>
      <w:r>
        <w:rPr>
          <w:color w:val="auto"/>
          <w:sz w:val="28"/>
          <w:szCs w:val="28"/>
        </w:rPr>
        <w:t xml:space="preserve"> города – на уровне 92,5 %;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8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департамента транспорта – на уровне 92,7 %;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8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администрации Дзержинского района – на уровне 92,2 %;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23"/>
        </w:numPr>
        <w:spacing w:line="240" w:lineRule="atLeast"/>
        <w:tabs>
          <w:tab w:val="num" w:pos="72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управления жилищных отношений – на уровне 90,6 %;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8"/>
        </w:numPr>
        <w:spacing w:line="240" w:lineRule="atLeast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</w:rPr>
        <w:t xml:space="preserve">департамента земельных отношений – на уровне  90,5</w:t>
      </w:r>
      <w:r>
        <w:rPr>
          <w:color w:val="auto"/>
          <w:sz w:val="28"/>
          <w:szCs w:val="28"/>
        </w:rPr>
        <w:t xml:space="preserve">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24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</w:rPr>
        <w:t xml:space="preserve">администрации Индустриального района – на уровне  87,7 %;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26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департамента имущественных отношений – на уровне 85,3 %;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25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администрации Мотовилихинского района – на уровне 84,7 %;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8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администрации Свердловского района – на уровне 84,2 %;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27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Пермской городской Думы – на уровне 82,3 %;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8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администрации Ленинского района – на уровне 78,0 %;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8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управления по экологии и природопользованию – на уровне 77,2 %;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7"/>
        </w:numPr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департамента жилищно-коммунального хозяйства – на уровне</w:t>
      </w:r>
      <w:r>
        <w:rPr>
          <w:color w:val="000000" w:themeColor="text1"/>
          <w:sz w:val="28"/>
          <w:szCs w:val="28"/>
        </w:rPr>
        <w:t xml:space="preserve"> 69,1 %.</w:t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ind w:left="360" w:firstLine="349"/>
        <w:rPr>
          <w:b/>
          <w:bCs/>
          <w:color w:val="000000" w:themeColor="text1"/>
          <w:sz w:val="28"/>
          <w:szCs w:val="28"/>
          <w:highlight w:val="none"/>
        </w:rPr>
      </w:pPr>
      <w:r>
        <w:rPr>
          <w:b/>
          <w:color w:val="000000" w:themeColor="text1"/>
          <w:sz w:val="28"/>
          <w:szCs w:val="28"/>
          <w:highlight w:val="none"/>
        </w:rPr>
      </w:r>
      <w:r>
        <w:rPr>
          <w:b/>
          <w:bCs/>
          <w:color w:val="000000" w:themeColor="text1"/>
          <w:sz w:val="28"/>
          <w:szCs w:val="28"/>
          <w:highlight w:val="none"/>
        </w:rPr>
      </w:r>
      <w:r>
        <w:rPr>
          <w:b/>
          <w:bCs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360" w:firstLine="349"/>
        <w:jc w:val="both"/>
        <w:spacing w:before="0" w:after="0" w:line="240" w:lineRule="auto"/>
        <w:rPr>
          <w:b/>
          <w:bCs/>
          <w:color w:val="000000" w:themeColor="text1"/>
          <w:sz w:val="28"/>
          <w:szCs w:val="28"/>
        </w:rPr>
        <w:suppressLineNumbers w:val="0"/>
      </w:pPr>
      <w:r>
        <w:rPr>
          <w:b/>
          <w:color w:val="000000" w:themeColor="text1"/>
          <w:sz w:val="28"/>
          <w:szCs w:val="28"/>
        </w:rPr>
        <w:t xml:space="preserve">2.2. Исполнение расходов по переданным государственным полномочиям:</w:t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contextualSpacing w:val="0"/>
        <w:ind w:left="0" w:firstLine="0"/>
        <w:jc w:val="both"/>
        <w:spacing w:before="0" w:after="0" w:line="240" w:lineRule="auto"/>
        <w:rPr>
          <w:b/>
          <w:bCs/>
          <w:color w:val="000000" w:themeColor="text1"/>
          <w:sz w:val="16"/>
          <w:szCs w:val="16"/>
          <w:highlight w:val="none"/>
        </w:rPr>
        <w:suppressLineNumbers w:val="0"/>
      </w:pPr>
      <w:r>
        <w:rPr>
          <w:color w:val="000000" w:themeColor="text1"/>
          <w:sz w:val="16"/>
          <w:szCs w:val="16"/>
          <w:highlight w:val="none"/>
        </w:rPr>
      </w:r>
      <w:r>
        <w:rPr>
          <w:b/>
          <w:bCs/>
          <w:color w:val="000000" w:themeColor="text1"/>
          <w:sz w:val="16"/>
          <w:szCs w:val="16"/>
          <w:highlight w:val="none"/>
        </w:rPr>
      </w:r>
      <w:r>
        <w:rPr>
          <w:b/>
          <w:bCs/>
          <w:color w:val="000000" w:themeColor="text1"/>
          <w:sz w:val="16"/>
          <w:szCs w:val="16"/>
          <w:highlight w:val="none"/>
        </w:rPr>
      </w:r>
    </w:p>
    <w:p>
      <w:pPr>
        <w:contextualSpacing w:val="0"/>
        <w:ind w:left="0" w:firstLine="0"/>
        <w:jc w:val="both"/>
        <w:spacing w:before="0" w:after="0" w:line="240" w:lineRule="auto"/>
        <w:rPr>
          <w:b/>
          <w:bCs/>
          <w:color w:val="000000" w:themeColor="text1"/>
          <w:sz w:val="28"/>
          <w:szCs w:val="28"/>
          <w:highlight w:val="none"/>
        </w:rPr>
        <w:suppressLineNumbers w:val="0"/>
      </w:pPr>
      <w:r>
        <w:rPr>
          <w:b/>
          <w:color w:val="000000" w:themeColor="text1"/>
          <w:sz w:val="28"/>
          <w:szCs w:val="28"/>
        </w:rPr>
        <w:t xml:space="preserve">        выше 95,0 % </w:t>
      </w:r>
      <w:r>
        <w:rPr>
          <w:color w:val="000000" w:themeColor="text1"/>
          <w:sz w:val="28"/>
          <w:szCs w:val="28"/>
        </w:rPr>
        <w:t xml:space="preserve">обеспечено следующими главными распорядителями бюджетных средств:</w:t>
      </w:r>
      <w:r>
        <w:rPr>
          <w:b/>
          <w:bCs/>
          <w:color w:val="000000" w:themeColor="text1"/>
          <w:sz w:val="28"/>
          <w:szCs w:val="28"/>
          <w:highlight w:val="none"/>
        </w:rPr>
      </w:r>
      <w:r>
        <w:rPr>
          <w:b/>
          <w:bCs/>
          <w:color w:val="000000" w:themeColor="text1"/>
          <w:sz w:val="28"/>
          <w:szCs w:val="28"/>
          <w:highlight w:val="none"/>
        </w:rPr>
      </w:r>
    </w:p>
    <w:p>
      <w:pPr>
        <w:numPr>
          <w:ilvl w:val="0"/>
          <w:numId w:val="7"/>
        </w:numPr>
        <w:spacing w:line="240" w:lineRule="auto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департамент</w:t>
      </w:r>
      <w:r>
        <w:rPr>
          <w:color w:val="auto"/>
          <w:sz w:val="28"/>
          <w:szCs w:val="28"/>
        </w:rPr>
        <w:t xml:space="preserve">ом образования – на уровне  100,0 %;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7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</w:rPr>
        <w:t xml:space="preserve">комитетом по физической культуре и спорту – на уровне 100,0 %;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34"/>
        </w:numPr>
        <w:spacing w:line="240" w:lineRule="auto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департаментом общественной безопасности – на уровне  99,9 %;</w:t>
      </w:r>
      <w:r>
        <w:rPr>
          <w:color w:val="auto"/>
          <w:sz w:val="28"/>
        </w:rPr>
      </w:r>
      <w:r>
        <w:rPr>
          <w:color w:val="auto"/>
          <w:sz w:val="28"/>
        </w:rPr>
      </w:r>
    </w:p>
    <w:p>
      <w:pPr>
        <w:numPr>
          <w:ilvl w:val="0"/>
          <w:numId w:val="7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</w:rPr>
        <w:t xml:space="preserve">департаментом социальной политики – на уровне  99,8 %;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30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управлением записи актов гражданского состояния – на уровне 99,6 %;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32"/>
        </w:numPr>
        <w:contextualSpacing w:val="0"/>
        <w:jc w:val="both"/>
        <w:spacing w:before="0" w:after="0" w:line="240" w:lineRule="auto"/>
        <w:rPr>
          <w:color w:val="auto"/>
          <w:sz w:val="28"/>
          <w:szCs w:val="28"/>
        </w:rPr>
        <w:suppressLineNumbers w:val="0"/>
      </w:pPr>
      <w:r>
        <w:rPr>
          <w:color w:val="auto"/>
          <w:sz w:val="28"/>
          <w:szCs w:val="28"/>
        </w:rPr>
        <w:t xml:space="preserve">администрацией Свердловского района – на уровне 98,2 %;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35"/>
        </w:numPr>
        <w:spacing w:line="240" w:lineRule="auto"/>
        <w:rPr>
          <w:b/>
          <w:color w:val="auto"/>
        </w:rPr>
      </w:pPr>
      <w:r>
        <w:rPr>
          <w:color w:val="auto"/>
          <w:sz w:val="28"/>
          <w:szCs w:val="28"/>
        </w:rPr>
        <w:t xml:space="preserve">управлением жилищных отношений – на уровне 97,9 %;</w:t>
      </w:r>
      <w:r>
        <w:rPr>
          <w:b/>
          <w:color w:val="auto"/>
        </w:rPr>
      </w:r>
      <w:r>
        <w:rPr>
          <w:b/>
          <w:color w:val="auto"/>
        </w:rPr>
      </w:r>
    </w:p>
    <w:p>
      <w:pPr>
        <w:numPr>
          <w:ilvl w:val="0"/>
          <w:numId w:val="31"/>
        </w:numPr>
        <w:spacing w:line="240" w:lineRule="auto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администрацией Орджоникидзевского района – на уровне 97,6 %;</w:t>
      </w:r>
      <w:r>
        <w:rPr>
          <w:color w:val="auto"/>
          <w:sz w:val="28"/>
        </w:rPr>
      </w:r>
      <w:r>
        <w:rPr>
          <w:color w:val="auto"/>
          <w:sz w:val="28"/>
        </w:rPr>
      </w:r>
      <w:r>
        <w:rPr>
          <w:color w:val="auto"/>
          <w:sz w:val="28"/>
        </w:rPr>
      </w:r>
    </w:p>
    <w:p>
      <w:pPr>
        <w:numPr>
          <w:ilvl w:val="0"/>
          <w:numId w:val="29"/>
        </w:numPr>
        <w:spacing w:line="240" w:lineRule="atLeast"/>
        <w:tabs>
          <w:tab w:val="num" w:pos="72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департаментом дорог и благоустройства – на уровне 97,6 %;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33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контрольным департаментом – на уровне 96,8 %;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7"/>
        </w:numPr>
        <w:contextualSpacing w:val="0"/>
        <w:jc w:val="both"/>
        <w:spacing w:before="0" w:after="0" w:line="240" w:lineRule="auto"/>
        <w:rPr>
          <w:color w:val="auto"/>
          <w:sz w:val="28"/>
          <w:szCs w:val="28"/>
        </w:rPr>
        <w:suppressLineNumbers w:val="0"/>
      </w:pPr>
      <w:r>
        <w:rPr>
          <w:color w:val="auto"/>
          <w:sz w:val="28"/>
          <w:szCs w:val="28"/>
        </w:rPr>
        <w:t xml:space="preserve">департамент</w:t>
      </w:r>
      <w:r>
        <w:rPr>
          <w:color w:val="auto"/>
          <w:sz w:val="28"/>
          <w:szCs w:val="28"/>
        </w:rPr>
        <w:t xml:space="preserve">ом</w:t>
      </w:r>
      <w:r>
        <w:rPr>
          <w:color w:val="auto"/>
          <w:sz w:val="28"/>
          <w:szCs w:val="28"/>
        </w:rPr>
        <w:t xml:space="preserve"> транспорта – на уровне 95,8 %;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contextualSpacing w:val="0"/>
        <w:ind w:left="360" w:firstLine="349"/>
        <w:jc w:val="both"/>
        <w:spacing w:before="0" w:after="0" w:line="240" w:lineRule="auto"/>
        <w:rPr>
          <w:color w:val="auto"/>
          <w:sz w:val="16"/>
          <w:szCs w:val="16"/>
        </w:rPr>
        <w:suppressLineNumbers w:val="0"/>
      </w:pPr>
      <w:r>
        <w:rPr>
          <w:b/>
          <w:color w:val="auto"/>
          <w:sz w:val="16"/>
          <w:szCs w:val="16"/>
          <w:highlight w:val="none"/>
        </w:rPr>
      </w:r>
      <w:r>
        <w:rPr>
          <w:color w:val="auto"/>
          <w:sz w:val="16"/>
          <w:szCs w:val="16"/>
        </w:rPr>
      </w:r>
      <w:r>
        <w:rPr>
          <w:color w:val="auto"/>
          <w:sz w:val="16"/>
          <w:szCs w:val="16"/>
        </w:rPr>
      </w:r>
    </w:p>
    <w:p>
      <w:pPr>
        <w:contextualSpacing w:val="0"/>
        <w:ind w:left="360" w:firstLine="349"/>
        <w:jc w:val="both"/>
        <w:spacing w:before="0" w:after="0" w:line="240" w:lineRule="auto"/>
        <w:rPr>
          <w:color w:val="auto"/>
          <w:sz w:val="28"/>
          <w:szCs w:val="28"/>
          <w:highlight w:val="none"/>
        </w:rPr>
        <w:suppressLineNumbers w:val="0"/>
      </w:pPr>
      <w:r>
        <w:rPr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  <w:t xml:space="preserve">ниже 95,0 % </w:t>
      </w:r>
      <w:r>
        <w:rPr>
          <w:color w:val="auto"/>
          <w:sz w:val="28"/>
          <w:szCs w:val="28"/>
        </w:rPr>
        <w:t xml:space="preserve">сложилось исполнение у следующих глав</w:t>
      </w:r>
      <w:r>
        <w:rPr>
          <w:color w:val="auto"/>
          <w:sz w:val="28"/>
          <w:szCs w:val="28"/>
        </w:rPr>
        <w:t xml:space="preserve">ных распорядителей бюджетных средств:</w:t>
      </w:r>
      <w:r>
        <w:rPr>
          <w:b/>
          <w:color w:val="auto"/>
          <w:sz w:val="28"/>
        </w:rPr>
        <w:t xml:space="preserve"> 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numPr>
          <w:ilvl w:val="0"/>
          <w:numId w:val="28"/>
        </w:numPr>
        <w:spacing w:line="240" w:lineRule="atLeast"/>
        <w:tabs>
          <w:tab w:val="num" w:pos="720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</w:rPr>
        <w:t xml:space="preserve">управлени</w:t>
      </w:r>
      <w:r>
        <w:rPr>
          <w:color w:val="auto"/>
          <w:sz w:val="28"/>
          <w:szCs w:val="28"/>
        </w:rPr>
        <w:t xml:space="preserve">я</w:t>
      </w:r>
      <w:r>
        <w:rPr>
          <w:color w:val="auto"/>
          <w:sz w:val="28"/>
          <w:szCs w:val="28"/>
        </w:rPr>
        <w:t xml:space="preserve"> капитального строительства – на уровне 94,3 %</w:t>
      </w:r>
      <w:r>
        <w:rPr>
          <w:color w:val="auto"/>
          <w:sz w:val="28"/>
          <w:szCs w:val="28"/>
        </w:rPr>
        <w:t xml:space="preserve">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36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администрации п. Новые </w:t>
      </w:r>
      <w:r>
        <w:rPr>
          <w:color w:val="auto"/>
          <w:sz w:val="28"/>
          <w:szCs w:val="28"/>
        </w:rPr>
        <w:t xml:space="preserve">Ляды</w:t>
      </w:r>
      <w:r>
        <w:rPr>
          <w:color w:val="auto"/>
          <w:sz w:val="28"/>
          <w:szCs w:val="28"/>
        </w:rPr>
        <w:t xml:space="preserve"> – на уровне 91,0 %</w:t>
      </w:r>
      <w:r>
        <w:rPr>
          <w:color w:val="auto"/>
          <w:sz w:val="28"/>
          <w:szCs w:val="28"/>
        </w:rPr>
        <w:t xml:space="preserve">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37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администрации Мотовилихинского района – на уровне 90,8 %;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38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администрации Индустриального района – на уровне 90,2 %;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9"/>
        </w:numPr>
        <w:spacing w:line="240" w:lineRule="auto"/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администраци</w:t>
      </w:r>
      <w:r>
        <w:rPr>
          <w:color w:val="auto"/>
          <w:sz w:val="28"/>
          <w:szCs w:val="28"/>
        </w:rPr>
        <w:t xml:space="preserve">и </w:t>
      </w:r>
      <w:r>
        <w:rPr>
          <w:color w:val="auto"/>
          <w:sz w:val="28"/>
          <w:szCs w:val="28"/>
        </w:rPr>
        <w:t xml:space="preserve">Дзержинского района – на уровне 90,1 %;</w:t>
      </w:r>
      <w:r>
        <w:rPr>
          <w:b/>
          <w:bCs/>
          <w:color w:val="auto"/>
          <w:sz w:val="28"/>
          <w:szCs w:val="28"/>
        </w:rPr>
      </w:r>
      <w:r>
        <w:rPr>
          <w:b/>
          <w:bCs/>
          <w:color w:val="auto"/>
          <w:sz w:val="28"/>
          <w:szCs w:val="28"/>
        </w:rPr>
      </w:r>
    </w:p>
    <w:p>
      <w:pPr>
        <w:numPr>
          <w:ilvl w:val="0"/>
          <w:numId w:val="9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департамента жилищно-коммунального хозяйства – на уровне 88,7 %;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39"/>
        </w:numPr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администрации Ленинского района – на уровне 83,9 %</w:t>
      </w:r>
      <w:r>
        <w:rPr>
          <w:color w:val="auto"/>
          <w:sz w:val="28"/>
          <w:szCs w:val="28"/>
        </w:rPr>
        <w:t xml:space="preserve">;</w:t>
      </w:r>
      <w:r>
        <w:rPr>
          <w:b/>
          <w:bCs/>
          <w:color w:val="auto"/>
          <w:sz w:val="28"/>
          <w:szCs w:val="28"/>
        </w:rPr>
      </w:r>
      <w:r>
        <w:rPr>
          <w:b/>
          <w:bCs/>
          <w:color w:val="auto"/>
          <w:sz w:val="28"/>
          <w:szCs w:val="28"/>
        </w:rPr>
      </w:r>
    </w:p>
    <w:p>
      <w:pPr>
        <w:numPr>
          <w:ilvl w:val="0"/>
          <w:numId w:val="9"/>
        </w:numPr>
        <w:spacing w:line="240" w:lineRule="auto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администрации Кировского района – на уровне 81,5 %;</w:t>
      </w:r>
      <w:r>
        <w:rPr>
          <w:color w:val="auto"/>
          <w:sz w:val="28"/>
        </w:rPr>
      </w:r>
      <w:r>
        <w:rPr>
          <w:color w:val="auto"/>
          <w:sz w:val="28"/>
        </w:rPr>
      </w:r>
    </w:p>
    <w:p>
      <w:pPr>
        <w:numPr>
          <w:ilvl w:val="0"/>
          <w:numId w:val="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</w:t>
      </w:r>
      <w:r>
        <w:rPr>
          <w:color w:val="000000" w:themeColor="text1"/>
          <w:sz w:val="28"/>
          <w:szCs w:val="28"/>
        </w:rPr>
        <w:t xml:space="preserve">правлени</w:t>
      </w:r>
      <w:r>
        <w:rPr>
          <w:color w:val="000000" w:themeColor="text1"/>
          <w:sz w:val="28"/>
          <w:szCs w:val="28"/>
        </w:rPr>
        <w:t xml:space="preserve">я</w:t>
      </w:r>
      <w:r>
        <w:rPr>
          <w:color w:val="000000" w:themeColor="text1"/>
          <w:sz w:val="28"/>
          <w:szCs w:val="28"/>
        </w:rPr>
        <w:t xml:space="preserve"> по экологии и природопользованию – на уровне 73,1 %.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360" w:firstLine="349"/>
        <w:spacing w:line="240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360" w:firstLine="349"/>
        <w:spacing w:line="240" w:lineRule="auto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  <w:t xml:space="preserve">2.3. Исполнение расходов по средствам, переданным из краевого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бюджета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на выпол</w:t>
      </w:r>
      <w:r>
        <w:rPr>
          <w:b/>
          <w:color w:val="000000" w:themeColor="text1"/>
          <w:sz w:val="28"/>
          <w:szCs w:val="28"/>
        </w:rPr>
        <w:t xml:space="preserve">нение полномочий городского округа:</w:t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ind w:left="360" w:firstLine="349"/>
        <w:spacing w:line="240" w:lineRule="auto"/>
        <w:rPr>
          <w:b/>
          <w:bCs/>
          <w:color w:val="000000" w:themeColor="text1"/>
          <w:sz w:val="16"/>
          <w:szCs w:val="16"/>
          <w:highlight w:val="none"/>
        </w:rPr>
      </w:pPr>
      <w:r>
        <w:rPr>
          <w:color w:val="000000" w:themeColor="text1"/>
          <w:sz w:val="16"/>
          <w:szCs w:val="16"/>
          <w:highlight w:val="none"/>
        </w:rPr>
      </w:r>
      <w:r>
        <w:rPr>
          <w:b/>
          <w:bCs/>
          <w:color w:val="000000" w:themeColor="text1"/>
          <w:sz w:val="16"/>
          <w:szCs w:val="16"/>
          <w:highlight w:val="none"/>
        </w:rPr>
      </w:r>
      <w:r>
        <w:rPr>
          <w:b/>
          <w:bCs/>
          <w:color w:val="000000" w:themeColor="text1"/>
          <w:sz w:val="16"/>
          <w:szCs w:val="16"/>
          <w:highlight w:val="none"/>
        </w:rPr>
      </w:r>
    </w:p>
    <w:p>
      <w:pPr>
        <w:ind w:left="360" w:firstLine="349"/>
        <w:spacing w:line="240" w:lineRule="auto"/>
        <w:rPr>
          <w:color w:val="000000" w:themeColor="text1"/>
          <w:sz w:val="28"/>
          <w:szCs w:val="28"/>
          <w:highlight w:val="none"/>
        </w:rPr>
      </w:pPr>
      <w:r>
        <w:rPr>
          <w:b/>
          <w:bCs/>
          <w:color w:val="000000" w:themeColor="text1"/>
          <w:sz w:val="28"/>
          <w:szCs w:val="28"/>
          <w:highlight w:val="none"/>
        </w:rPr>
      </w:r>
      <w:r>
        <w:rPr>
          <w:b/>
          <w:color w:val="000000" w:themeColor="text1"/>
          <w:sz w:val="28"/>
          <w:szCs w:val="28"/>
        </w:rPr>
        <w:t xml:space="preserve">выше 95,0 % </w:t>
      </w:r>
      <w:r>
        <w:rPr>
          <w:color w:val="000000" w:themeColor="text1"/>
          <w:sz w:val="28"/>
          <w:szCs w:val="28"/>
        </w:rPr>
        <w:t xml:space="preserve">обеспечено следующими главными распорядителями бюджетных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</w:rPr>
        <w:t xml:space="preserve">средств: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numPr>
          <w:ilvl w:val="0"/>
          <w:numId w:val="40"/>
        </w:num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управлением записи актов гражданского состояния – на уровне 100,0 %;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41"/>
        <w:numPr>
          <w:ilvl w:val="0"/>
          <w:numId w:val="10"/>
        </w:numPr>
        <w:ind w:left="357" w:hanging="357"/>
        <w:spacing w:after="0" w:line="240" w:lineRule="atLeast"/>
        <w:rPr>
          <w:rFonts w:ascii="Times New Roman" w:hAnsi="Times New Roman" w:eastAsia="Times New Roman"/>
          <w:color w:val="auto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администраци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ей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Лени</w:t>
      </w:r>
      <w:r>
        <w:rPr>
          <w:rFonts w:ascii="Times New Roman" w:hAnsi="Times New Roman" w:eastAsia="Times New Roman"/>
          <w:color w:val="auto"/>
          <w:sz w:val="28"/>
          <w:szCs w:val="28"/>
          <w:lang w:eastAsia="ru-RU"/>
        </w:rPr>
        <w:t xml:space="preserve">нского района – на уровне</w:t>
      </w:r>
      <w:r>
        <w:rPr>
          <w:rFonts w:ascii="Times New Roman" w:hAnsi="Times New Roman" w:eastAsia="Times New Roman"/>
          <w:color w:val="auto"/>
          <w:sz w:val="28"/>
          <w:szCs w:val="28"/>
          <w:lang w:eastAsia="ru-RU"/>
        </w:rPr>
        <w:t xml:space="preserve"> 100,0 %;</w:t>
      </w:r>
      <w:r>
        <w:rPr>
          <w:rFonts w:ascii="Times New Roman" w:hAnsi="Times New Roman" w:eastAsia="Times New Roman"/>
          <w:color w:val="auto"/>
          <w:sz w:val="28"/>
          <w:szCs w:val="28"/>
        </w:rPr>
      </w:r>
      <w:r>
        <w:rPr>
          <w:rFonts w:ascii="Times New Roman" w:hAnsi="Times New Roman" w:eastAsia="Times New Roman"/>
          <w:color w:val="auto"/>
          <w:sz w:val="28"/>
          <w:szCs w:val="28"/>
        </w:rPr>
      </w:r>
    </w:p>
    <w:p>
      <w:pPr>
        <w:numPr>
          <w:ilvl w:val="0"/>
          <w:numId w:val="10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администрацией Мотовилихинского района – на уровне 100,0 %;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10"/>
        </w:numPr>
        <w:spacing w:line="240" w:lineRule="auto"/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администрацией Индустриального района – на уровне 100,0 %;</w:t>
      </w:r>
      <w:r>
        <w:rPr>
          <w:b/>
          <w:bCs/>
          <w:color w:val="auto"/>
          <w:sz w:val="28"/>
          <w:szCs w:val="28"/>
        </w:rPr>
      </w:r>
      <w:r>
        <w:rPr>
          <w:b/>
          <w:bCs/>
          <w:color w:val="auto"/>
          <w:sz w:val="28"/>
          <w:szCs w:val="28"/>
        </w:rPr>
      </w:r>
    </w:p>
    <w:p>
      <w:pPr>
        <w:numPr>
          <w:ilvl w:val="0"/>
          <w:numId w:val="10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администрацией Кировского района – на уровне 100,0 %;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10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администрацией Орджоникидзевского района – на уровне</w:t>
      </w:r>
      <w:r>
        <w:rPr>
          <w:color w:val="auto"/>
          <w:sz w:val="28"/>
          <w:szCs w:val="28"/>
        </w:rPr>
        <w:t xml:space="preserve"> 100,0 %;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10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департаментом транспорта – на уровне 100,0 %;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10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департаментом социальной политики – на уровне 100,0 %;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10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администрацией города – на уровне</w:t>
      </w:r>
      <w:r>
        <w:rPr>
          <w:color w:val="auto"/>
        </w:rPr>
        <w:t xml:space="preserve"> </w:t>
      </w:r>
      <w:r>
        <w:rPr>
          <w:color w:val="auto"/>
          <w:sz w:val="28"/>
          <w:szCs w:val="28"/>
        </w:rPr>
        <w:t xml:space="preserve">100,0 %;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10"/>
        </w:numPr>
        <w:spacing w:line="240" w:lineRule="atLeas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департамент</w:t>
      </w:r>
      <w:r>
        <w:rPr>
          <w:color w:val="auto"/>
          <w:sz w:val="28"/>
          <w:szCs w:val="28"/>
        </w:rPr>
        <w:t xml:space="preserve">ом</w:t>
      </w:r>
      <w:r>
        <w:rPr>
          <w:color w:val="auto"/>
          <w:sz w:val="28"/>
          <w:szCs w:val="28"/>
        </w:rPr>
        <w:t xml:space="preserve"> земельных отношений – на уровне </w:t>
      </w:r>
      <w:r>
        <w:rPr>
          <w:color w:val="auto"/>
          <w:sz w:val="28"/>
          <w:szCs w:val="28"/>
        </w:rPr>
        <w:t xml:space="preserve">100,0 </w:t>
      </w:r>
      <w:r>
        <w:rPr>
          <w:color w:val="auto"/>
          <w:sz w:val="28"/>
          <w:szCs w:val="28"/>
        </w:rPr>
        <w:t xml:space="preserve">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10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  <w:t xml:space="preserve">департаментом культуры и молодежной политики – на уровне 99,98 %;</w:t>
      </w:r>
      <w:r>
        <w:rPr>
          <w:color w:val="auto"/>
          <w:sz w:val="28"/>
          <w:szCs w:val="28"/>
        </w:rPr>
      </w:r>
      <w:r>
        <w:rPr>
          <w:color w:val="auto"/>
          <w:sz w:val="28"/>
        </w:rPr>
      </w:r>
    </w:p>
    <w:p>
      <w:pPr>
        <w:numPr>
          <w:ilvl w:val="0"/>
          <w:numId w:val="10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департаментом общественной безопасности – на уровне 99,98 %;</w:t>
      </w:r>
      <w:r>
        <w:rPr>
          <w:color w:val="auto"/>
          <w:sz w:val="28"/>
        </w:rPr>
      </w:r>
      <w:r/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46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комитетом по физической культуре и спорту – на уровне 99,7 %;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43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управлением жилищных отношений – на уровне 98,9 %;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44"/>
        </w:numPr>
        <w:spacing w:line="240" w:lineRule="auto"/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администрацией Дзержинского района – на уровне </w:t>
      </w:r>
      <w:r>
        <w:rPr>
          <w:color w:val="auto"/>
          <w:sz w:val="28"/>
          <w:szCs w:val="28"/>
        </w:rPr>
        <w:t xml:space="preserve">98,4 %;</w:t>
      </w:r>
      <w:r>
        <w:rPr>
          <w:b/>
          <w:bCs/>
          <w:color w:val="auto"/>
          <w:sz w:val="28"/>
          <w:szCs w:val="28"/>
        </w:rPr>
      </w:r>
      <w:r>
        <w:rPr>
          <w:b/>
          <w:bCs/>
          <w:color w:val="auto"/>
          <w:sz w:val="28"/>
          <w:szCs w:val="28"/>
        </w:rPr>
      </w:r>
    </w:p>
    <w:p>
      <w:pPr>
        <w:numPr>
          <w:ilvl w:val="0"/>
          <w:numId w:val="10"/>
        </w:numPr>
        <w:spacing w:line="240" w:lineRule="atLeas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департаментом образования – на уровне 97,8 %;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10"/>
        </w:numPr>
        <w:contextualSpacing w:val="0"/>
        <w:jc w:val="both"/>
        <w:spacing w:before="0" w:after="0" w:line="240" w:lineRule="auto"/>
        <w:rPr>
          <w:color w:val="auto"/>
          <w:sz w:val="28"/>
          <w:szCs w:val="28"/>
        </w:rPr>
        <w:suppressLineNumbers w:val="0"/>
      </w:pPr>
      <w:r>
        <w:rPr>
          <w:color w:val="auto"/>
          <w:sz w:val="28"/>
          <w:szCs w:val="28"/>
        </w:rPr>
        <w:t xml:space="preserve">администраци</w:t>
      </w:r>
      <w:r>
        <w:rPr>
          <w:color w:val="auto"/>
          <w:sz w:val="28"/>
          <w:szCs w:val="28"/>
        </w:rPr>
        <w:t xml:space="preserve">ей</w:t>
      </w:r>
      <w:r>
        <w:rPr>
          <w:color w:val="auto"/>
          <w:sz w:val="28"/>
          <w:szCs w:val="28"/>
        </w:rPr>
        <w:t xml:space="preserve"> Свердловского района – на уровне 96,2 %;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contextualSpacing w:val="0"/>
        <w:ind w:left="360" w:firstLine="349"/>
        <w:jc w:val="both"/>
        <w:spacing w:before="0" w:after="0" w:line="240" w:lineRule="auto"/>
        <w:rPr>
          <w:color w:val="auto"/>
          <w:sz w:val="16"/>
          <w:szCs w:val="16"/>
        </w:rPr>
        <w:suppressLineNumbers w:val="0"/>
      </w:pPr>
      <w:r>
        <w:rPr>
          <w:color w:val="auto"/>
          <w:sz w:val="16"/>
          <w:szCs w:val="16"/>
          <w:highlight w:val="none"/>
        </w:rPr>
      </w:r>
      <w:r>
        <w:rPr>
          <w:color w:val="auto"/>
          <w:sz w:val="16"/>
          <w:szCs w:val="16"/>
        </w:rPr>
      </w:r>
      <w:r>
        <w:rPr>
          <w:color w:val="auto"/>
          <w:sz w:val="16"/>
          <w:szCs w:val="16"/>
        </w:rPr>
      </w:r>
    </w:p>
    <w:p>
      <w:pPr>
        <w:contextualSpacing w:val="0"/>
        <w:ind w:left="360" w:firstLine="349"/>
        <w:jc w:val="both"/>
        <w:spacing w:before="0" w:after="0" w:line="240" w:lineRule="auto"/>
        <w:rPr>
          <w:color w:val="auto"/>
          <w:sz w:val="28"/>
          <w:szCs w:val="28"/>
          <w:highlight w:val="none"/>
        </w:rPr>
        <w:suppressLineNumbers w:val="0"/>
      </w:pPr>
      <w:r>
        <w:rPr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  <w:t xml:space="preserve">ниже 95,0 % </w:t>
      </w:r>
      <w:r>
        <w:rPr>
          <w:color w:val="auto"/>
          <w:sz w:val="28"/>
          <w:szCs w:val="28"/>
        </w:rPr>
        <w:t xml:space="preserve">сложилось исполнение у следующих главных распорядителей бюджетных средств: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numPr>
          <w:ilvl w:val="0"/>
          <w:numId w:val="45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</w:rPr>
        <w:t xml:space="preserve">управления по экологии и природопользованию – на уровне 94,4 %</w:t>
      </w:r>
      <w:r>
        <w:rPr>
          <w:color w:val="auto"/>
          <w:sz w:val="28"/>
          <w:szCs w:val="28"/>
        </w:rPr>
        <w:t xml:space="preserve">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11"/>
        </w:numPr>
        <w:spacing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департамента дорог и благоустройства – на уровне 94,3 %;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7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управления капитального строительства – на уровне </w:t>
      </w:r>
      <w:r>
        <w:rPr>
          <w:color w:val="auto"/>
          <w:sz w:val="28"/>
          <w:szCs w:val="28"/>
        </w:rPr>
        <w:t xml:space="preserve">92,8 %;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numPr>
          <w:ilvl w:val="0"/>
          <w:numId w:val="4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департамента жилищно-коммунального хозяйства – на уровне 20,3 %.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left="360" w:firstLine="0"/>
        <w:spacing w:line="240" w:lineRule="auto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highlight w:val="none"/>
        </w:rPr>
      </w:r>
      <w:r>
        <w:rPr>
          <w:b/>
          <w:bCs/>
          <w:color w:val="auto"/>
          <w:sz w:val="28"/>
          <w:szCs w:val="28"/>
        </w:rPr>
      </w:r>
      <w:r>
        <w:rPr>
          <w:b/>
          <w:bCs/>
          <w:color w:val="auto"/>
          <w:sz w:val="28"/>
          <w:szCs w:val="28"/>
        </w:rPr>
      </w:r>
    </w:p>
    <w:p>
      <w:pPr>
        <w:ind w:firstLine="709"/>
        <w:spacing w:line="276" w:lineRule="auto"/>
        <w:tabs>
          <w:tab w:val="left" w:pos="709" w:leader="none"/>
        </w:tabs>
        <w:rPr>
          <w:color w:val="auto"/>
          <w:highlight w:val="white"/>
        </w:rPr>
      </w:pPr>
      <w:r>
        <w:rPr>
          <w:color w:val="auto"/>
          <w:highlight w:val="none"/>
        </w:rPr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sectPr>
      <w:footnotePr/>
      <w:endnotePr/>
      <w:type w:val="nextPage"/>
      <w:pgSz w:w="11906" w:h="16838" w:orient="portrait"/>
      <w:pgMar w:top="851" w:right="850" w:bottom="567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Courier New">
    <w:panose1 w:val="02070309020205020404"/>
  </w:font>
  <w:font w:name="Liberation Serif">
    <w:panose1 w:val="02020603050405020304"/>
  </w:font>
  <w:font w:name="Wingdings">
    <w:panose1 w:val="05010000000000000000"/>
  </w:font>
  <w:font w:name="Liberation Sans">
    <w:panose1 w:val="020B0604020202020204"/>
  </w:font>
  <w:font w:name="Tahoma">
    <w:panose1 w:val="020B0604030504040204"/>
  </w:font>
  <w:font w:name="Microsoft YaHei">
    <w:panose1 w:val="020B0503020204020204"/>
  </w:font>
  <w:font w:name="Times New Roman">
    <w:panose1 w:val="02020603050405020304"/>
  </w:font>
  <w:font w:name="NSimSun">
    <w:panose1 w:val="02000609030000000004"/>
  </w:font>
  <w:font w:name="Arial Unicode MS">
    <w:panose1 w:val="020B060402020202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00" w:hanging="360"/>
        <w:tabs>
          <w:tab w:val="num" w:pos="27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20" w:hanging="360"/>
        <w:tabs>
          <w:tab w:val="num" w:pos="34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60" w:hanging="360"/>
        <w:tabs>
          <w:tab w:val="num" w:pos="48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80" w:hanging="360"/>
        <w:tabs>
          <w:tab w:val="num" w:pos="55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</w:r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2">
    <w:name w:val="Heading 1"/>
    <w:basedOn w:val="928"/>
    <w:next w:val="928"/>
    <w:link w:val="75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3">
    <w:name w:val="Heading 1 Char"/>
    <w:basedOn w:val="929"/>
    <w:link w:val="752"/>
    <w:uiPriority w:val="9"/>
    <w:rPr>
      <w:rFonts w:ascii="Arial" w:hAnsi="Arial" w:eastAsia="Arial" w:cs="Arial"/>
      <w:sz w:val="40"/>
      <w:szCs w:val="40"/>
    </w:rPr>
  </w:style>
  <w:style w:type="paragraph" w:styleId="754">
    <w:name w:val="Heading 2"/>
    <w:basedOn w:val="928"/>
    <w:next w:val="928"/>
    <w:link w:val="75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5">
    <w:name w:val="Heading 2 Char"/>
    <w:basedOn w:val="929"/>
    <w:link w:val="754"/>
    <w:uiPriority w:val="9"/>
    <w:rPr>
      <w:rFonts w:ascii="Arial" w:hAnsi="Arial" w:eastAsia="Arial" w:cs="Arial"/>
      <w:sz w:val="34"/>
    </w:rPr>
  </w:style>
  <w:style w:type="paragraph" w:styleId="756">
    <w:name w:val="Heading 3"/>
    <w:basedOn w:val="928"/>
    <w:next w:val="928"/>
    <w:link w:val="7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7">
    <w:name w:val="Heading 3 Char"/>
    <w:basedOn w:val="929"/>
    <w:link w:val="756"/>
    <w:uiPriority w:val="9"/>
    <w:rPr>
      <w:rFonts w:ascii="Arial" w:hAnsi="Arial" w:eastAsia="Arial" w:cs="Arial"/>
      <w:sz w:val="30"/>
      <w:szCs w:val="30"/>
    </w:rPr>
  </w:style>
  <w:style w:type="paragraph" w:styleId="758">
    <w:name w:val="Heading 4"/>
    <w:basedOn w:val="928"/>
    <w:next w:val="928"/>
    <w:link w:val="7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9">
    <w:name w:val="Heading 4 Char"/>
    <w:basedOn w:val="929"/>
    <w:link w:val="758"/>
    <w:uiPriority w:val="9"/>
    <w:rPr>
      <w:rFonts w:ascii="Arial" w:hAnsi="Arial" w:eastAsia="Arial" w:cs="Arial"/>
      <w:b/>
      <w:bCs/>
      <w:sz w:val="26"/>
      <w:szCs w:val="26"/>
    </w:rPr>
  </w:style>
  <w:style w:type="paragraph" w:styleId="760">
    <w:name w:val="Heading 5"/>
    <w:basedOn w:val="928"/>
    <w:next w:val="928"/>
    <w:link w:val="7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1">
    <w:name w:val="Heading 5 Char"/>
    <w:basedOn w:val="929"/>
    <w:link w:val="760"/>
    <w:uiPriority w:val="9"/>
    <w:rPr>
      <w:rFonts w:ascii="Arial" w:hAnsi="Arial" w:eastAsia="Arial" w:cs="Arial"/>
      <w:b/>
      <w:bCs/>
      <w:sz w:val="24"/>
      <w:szCs w:val="24"/>
    </w:rPr>
  </w:style>
  <w:style w:type="paragraph" w:styleId="762">
    <w:name w:val="Heading 6"/>
    <w:basedOn w:val="928"/>
    <w:next w:val="928"/>
    <w:link w:val="7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3">
    <w:name w:val="Heading 6 Char"/>
    <w:basedOn w:val="929"/>
    <w:link w:val="762"/>
    <w:uiPriority w:val="9"/>
    <w:rPr>
      <w:rFonts w:ascii="Arial" w:hAnsi="Arial" w:eastAsia="Arial" w:cs="Arial"/>
      <w:b/>
      <w:bCs/>
      <w:sz w:val="22"/>
      <w:szCs w:val="22"/>
    </w:rPr>
  </w:style>
  <w:style w:type="paragraph" w:styleId="764">
    <w:name w:val="Heading 7"/>
    <w:basedOn w:val="928"/>
    <w:next w:val="928"/>
    <w:link w:val="7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5">
    <w:name w:val="Heading 7 Char"/>
    <w:basedOn w:val="929"/>
    <w:link w:val="7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6">
    <w:name w:val="Heading 8"/>
    <w:basedOn w:val="928"/>
    <w:next w:val="928"/>
    <w:link w:val="7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7">
    <w:name w:val="Heading 8 Char"/>
    <w:basedOn w:val="929"/>
    <w:link w:val="766"/>
    <w:uiPriority w:val="9"/>
    <w:rPr>
      <w:rFonts w:ascii="Arial" w:hAnsi="Arial" w:eastAsia="Arial" w:cs="Arial"/>
      <w:i/>
      <w:iCs/>
      <w:sz w:val="22"/>
      <w:szCs w:val="22"/>
    </w:rPr>
  </w:style>
  <w:style w:type="paragraph" w:styleId="768">
    <w:name w:val="Heading 9"/>
    <w:basedOn w:val="928"/>
    <w:next w:val="928"/>
    <w:link w:val="7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9">
    <w:name w:val="Heading 9 Char"/>
    <w:basedOn w:val="929"/>
    <w:link w:val="768"/>
    <w:uiPriority w:val="9"/>
    <w:rPr>
      <w:rFonts w:ascii="Arial" w:hAnsi="Arial" w:eastAsia="Arial" w:cs="Arial"/>
      <w:i/>
      <w:iCs/>
      <w:sz w:val="21"/>
      <w:szCs w:val="21"/>
    </w:rPr>
  </w:style>
  <w:style w:type="paragraph" w:styleId="770">
    <w:name w:val="No Spacing"/>
    <w:uiPriority w:val="1"/>
    <w:qFormat/>
    <w:pPr>
      <w:spacing w:before="0" w:after="0" w:line="240" w:lineRule="auto"/>
    </w:pPr>
  </w:style>
  <w:style w:type="paragraph" w:styleId="771">
    <w:name w:val="Title"/>
    <w:basedOn w:val="928"/>
    <w:next w:val="928"/>
    <w:link w:val="7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2">
    <w:name w:val="Title Char"/>
    <w:basedOn w:val="929"/>
    <w:link w:val="771"/>
    <w:uiPriority w:val="10"/>
    <w:rPr>
      <w:sz w:val="48"/>
      <w:szCs w:val="48"/>
    </w:rPr>
  </w:style>
  <w:style w:type="paragraph" w:styleId="773">
    <w:name w:val="Subtitle"/>
    <w:basedOn w:val="928"/>
    <w:next w:val="928"/>
    <w:link w:val="774"/>
    <w:uiPriority w:val="11"/>
    <w:qFormat/>
    <w:pPr>
      <w:spacing w:before="200" w:after="200"/>
    </w:pPr>
    <w:rPr>
      <w:sz w:val="24"/>
      <w:szCs w:val="24"/>
    </w:rPr>
  </w:style>
  <w:style w:type="character" w:styleId="774">
    <w:name w:val="Subtitle Char"/>
    <w:basedOn w:val="929"/>
    <w:link w:val="773"/>
    <w:uiPriority w:val="11"/>
    <w:rPr>
      <w:sz w:val="24"/>
      <w:szCs w:val="24"/>
    </w:rPr>
  </w:style>
  <w:style w:type="paragraph" w:styleId="775">
    <w:name w:val="Quote"/>
    <w:basedOn w:val="928"/>
    <w:next w:val="928"/>
    <w:link w:val="776"/>
    <w:uiPriority w:val="29"/>
    <w:qFormat/>
    <w:pPr>
      <w:ind w:left="720" w:right="720"/>
    </w:pPr>
    <w:rPr>
      <w:i/>
    </w:rPr>
  </w:style>
  <w:style w:type="character" w:styleId="776">
    <w:name w:val="Quote Char"/>
    <w:link w:val="775"/>
    <w:uiPriority w:val="29"/>
    <w:rPr>
      <w:i/>
    </w:rPr>
  </w:style>
  <w:style w:type="paragraph" w:styleId="777">
    <w:name w:val="Intense Quote"/>
    <w:basedOn w:val="928"/>
    <w:next w:val="928"/>
    <w:link w:val="7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8">
    <w:name w:val="Intense Quote Char"/>
    <w:link w:val="777"/>
    <w:uiPriority w:val="30"/>
    <w:rPr>
      <w:i/>
    </w:rPr>
  </w:style>
  <w:style w:type="paragraph" w:styleId="779">
    <w:name w:val="Header"/>
    <w:basedOn w:val="928"/>
    <w:link w:val="7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0">
    <w:name w:val="Header Char"/>
    <w:basedOn w:val="929"/>
    <w:link w:val="779"/>
    <w:uiPriority w:val="99"/>
  </w:style>
  <w:style w:type="paragraph" w:styleId="781">
    <w:name w:val="Footer"/>
    <w:basedOn w:val="928"/>
    <w:link w:val="7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2">
    <w:name w:val="Footer Char"/>
    <w:basedOn w:val="929"/>
    <w:link w:val="781"/>
    <w:uiPriority w:val="99"/>
  </w:style>
  <w:style w:type="character" w:styleId="783">
    <w:name w:val="Caption Char"/>
    <w:basedOn w:val="936"/>
    <w:link w:val="781"/>
    <w:uiPriority w:val="99"/>
  </w:style>
  <w:style w:type="table" w:styleId="784">
    <w:name w:val="Table Grid"/>
    <w:basedOn w:val="9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5">
    <w:name w:val="Table Grid Light"/>
    <w:basedOn w:val="9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6">
    <w:name w:val="Plain Table 1"/>
    <w:basedOn w:val="9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7">
    <w:name w:val="Plain Table 2"/>
    <w:basedOn w:val="9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>
    <w:name w:val="Plain Table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9">
    <w:name w:val="Plain Table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Plain Table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1">
    <w:name w:val="Grid Table 1 Light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4"/>
    <w:basedOn w:val="9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3">
    <w:name w:val="Grid Table 4 - Accent 1"/>
    <w:basedOn w:val="9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4">
    <w:name w:val="Grid Table 4 - Accent 2"/>
    <w:basedOn w:val="9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5">
    <w:name w:val="Grid Table 4 - Accent 3"/>
    <w:basedOn w:val="9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6">
    <w:name w:val="Grid Table 4 - Accent 4"/>
    <w:basedOn w:val="9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7">
    <w:name w:val="Grid Table 4 - Accent 5"/>
    <w:basedOn w:val="9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8">
    <w:name w:val="Grid Table 4 - Accent 6"/>
    <w:basedOn w:val="9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9">
    <w:name w:val="Grid Table 5 Dark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0">
    <w:name w:val="Grid Table 5 Dark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1">
    <w:name w:val="Grid Table 5 Dark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3">
    <w:name w:val="Grid Table 5 Dark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4">
    <w:name w:val="Grid Table 5 Dark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6">
    <w:name w:val="Grid Table 6 Colorful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7">
    <w:name w:val="Grid Table 6 Colorful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8">
    <w:name w:val="Grid Table 6 Colorful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9">
    <w:name w:val="Grid Table 6 Colorful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0">
    <w:name w:val="Grid Table 6 Colorful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1">
    <w:name w:val="Grid Table 6 Colorful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2">
    <w:name w:val="Grid Table 6 Colorful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3">
    <w:name w:val="Grid Table 7 Colorful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8">
    <w:name w:val="List Table 2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9">
    <w:name w:val="List Table 2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0">
    <w:name w:val="List Table 2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1">
    <w:name w:val="List Table 2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2">
    <w:name w:val="List Table 2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3">
    <w:name w:val="List Table 2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4">
    <w:name w:val="List Table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5 Dark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6 Colorful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6">
    <w:name w:val="List Table 6 Colorful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7">
    <w:name w:val="List Table 6 Colorful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8">
    <w:name w:val="List Table 6 Colorful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9">
    <w:name w:val="List Table 6 Colorful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0">
    <w:name w:val="List Table 6 Colorful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1">
    <w:name w:val="List Table 6 Colorful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2">
    <w:name w:val="List Table 7 Colorful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3">
    <w:name w:val="List Table 7 Colorful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4">
    <w:name w:val="List Table 7 Colorful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5">
    <w:name w:val="List Table 7 Colorful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6">
    <w:name w:val="List Table 7 Colorful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7">
    <w:name w:val="List Table 7 Colorful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8">
    <w:name w:val="List Table 7 Colorful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9">
    <w:name w:val="Lined - Accent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0">
    <w:name w:val="Lined - Accent 1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1">
    <w:name w:val="Lined - Accent 2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2">
    <w:name w:val="Lined - Accent 3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3">
    <w:name w:val="Lined - Accent 4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4">
    <w:name w:val="Lined - Accent 5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5">
    <w:name w:val="Lined - Accent 6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6">
    <w:name w:val="Bordered &amp; Lined - Accent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7">
    <w:name w:val="Bordered &amp; Lined - Accent 1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8">
    <w:name w:val="Bordered &amp; Lined - Accent 2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9">
    <w:name w:val="Bordered &amp; Lined - Accent 3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0">
    <w:name w:val="Bordered &amp; Lined - Accent 4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1">
    <w:name w:val="Bordered &amp; Lined - Accent 5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2">
    <w:name w:val="Bordered &amp; Lined - Accent 6"/>
    <w:basedOn w:val="9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3">
    <w:name w:val="Bordered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4">
    <w:name w:val="Bordered - Accent 1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5">
    <w:name w:val="Bordered - Accent 2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6">
    <w:name w:val="Bordered - Accent 3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7">
    <w:name w:val="Bordered - Accent 4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8">
    <w:name w:val="Bordered - Accent 5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9">
    <w:name w:val="Bordered - Accent 6"/>
    <w:basedOn w:val="9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0">
    <w:name w:val="Hyperlink"/>
    <w:uiPriority w:val="99"/>
    <w:unhideWhenUsed/>
    <w:rPr>
      <w:color w:val="0000ff" w:themeColor="hyperlink"/>
      <w:u w:val="single"/>
    </w:rPr>
  </w:style>
  <w:style w:type="paragraph" w:styleId="911">
    <w:name w:val="footnote text"/>
    <w:basedOn w:val="928"/>
    <w:link w:val="912"/>
    <w:uiPriority w:val="99"/>
    <w:semiHidden/>
    <w:unhideWhenUsed/>
    <w:pPr>
      <w:spacing w:after="40" w:line="240" w:lineRule="auto"/>
    </w:pPr>
    <w:rPr>
      <w:sz w:val="18"/>
    </w:rPr>
  </w:style>
  <w:style w:type="character" w:styleId="912">
    <w:name w:val="Footnote Text Char"/>
    <w:link w:val="911"/>
    <w:uiPriority w:val="99"/>
    <w:rPr>
      <w:sz w:val="18"/>
    </w:rPr>
  </w:style>
  <w:style w:type="character" w:styleId="913">
    <w:name w:val="footnote reference"/>
    <w:basedOn w:val="929"/>
    <w:uiPriority w:val="99"/>
    <w:unhideWhenUsed/>
    <w:rPr>
      <w:vertAlign w:val="superscript"/>
    </w:rPr>
  </w:style>
  <w:style w:type="paragraph" w:styleId="914">
    <w:name w:val="endnote text"/>
    <w:basedOn w:val="928"/>
    <w:link w:val="915"/>
    <w:uiPriority w:val="99"/>
    <w:semiHidden/>
    <w:unhideWhenUsed/>
    <w:pPr>
      <w:spacing w:after="0" w:line="240" w:lineRule="auto"/>
    </w:pPr>
    <w:rPr>
      <w:sz w:val="20"/>
    </w:rPr>
  </w:style>
  <w:style w:type="character" w:styleId="915">
    <w:name w:val="Endnote Text Char"/>
    <w:link w:val="914"/>
    <w:uiPriority w:val="99"/>
    <w:rPr>
      <w:sz w:val="20"/>
    </w:rPr>
  </w:style>
  <w:style w:type="character" w:styleId="916">
    <w:name w:val="endnote reference"/>
    <w:basedOn w:val="929"/>
    <w:uiPriority w:val="99"/>
    <w:semiHidden/>
    <w:unhideWhenUsed/>
    <w:rPr>
      <w:vertAlign w:val="superscript"/>
    </w:rPr>
  </w:style>
  <w:style w:type="paragraph" w:styleId="917">
    <w:name w:val="toc 1"/>
    <w:basedOn w:val="928"/>
    <w:next w:val="928"/>
    <w:uiPriority w:val="39"/>
    <w:unhideWhenUsed/>
    <w:pPr>
      <w:ind w:left="0" w:right="0" w:firstLine="0"/>
      <w:spacing w:after="57"/>
    </w:pPr>
  </w:style>
  <w:style w:type="paragraph" w:styleId="918">
    <w:name w:val="toc 2"/>
    <w:basedOn w:val="928"/>
    <w:next w:val="928"/>
    <w:uiPriority w:val="39"/>
    <w:unhideWhenUsed/>
    <w:pPr>
      <w:ind w:left="283" w:right="0" w:firstLine="0"/>
      <w:spacing w:after="57"/>
    </w:pPr>
  </w:style>
  <w:style w:type="paragraph" w:styleId="919">
    <w:name w:val="toc 3"/>
    <w:basedOn w:val="928"/>
    <w:next w:val="928"/>
    <w:uiPriority w:val="39"/>
    <w:unhideWhenUsed/>
    <w:pPr>
      <w:ind w:left="567" w:right="0" w:firstLine="0"/>
      <w:spacing w:after="57"/>
    </w:pPr>
  </w:style>
  <w:style w:type="paragraph" w:styleId="920">
    <w:name w:val="toc 4"/>
    <w:basedOn w:val="928"/>
    <w:next w:val="928"/>
    <w:uiPriority w:val="39"/>
    <w:unhideWhenUsed/>
    <w:pPr>
      <w:ind w:left="850" w:right="0" w:firstLine="0"/>
      <w:spacing w:after="57"/>
    </w:pPr>
  </w:style>
  <w:style w:type="paragraph" w:styleId="921">
    <w:name w:val="toc 5"/>
    <w:basedOn w:val="928"/>
    <w:next w:val="928"/>
    <w:uiPriority w:val="39"/>
    <w:unhideWhenUsed/>
    <w:pPr>
      <w:ind w:left="1134" w:right="0" w:firstLine="0"/>
      <w:spacing w:after="57"/>
    </w:pPr>
  </w:style>
  <w:style w:type="paragraph" w:styleId="922">
    <w:name w:val="toc 6"/>
    <w:basedOn w:val="928"/>
    <w:next w:val="928"/>
    <w:uiPriority w:val="39"/>
    <w:unhideWhenUsed/>
    <w:pPr>
      <w:ind w:left="1417" w:right="0" w:firstLine="0"/>
      <w:spacing w:after="57"/>
    </w:pPr>
  </w:style>
  <w:style w:type="paragraph" w:styleId="923">
    <w:name w:val="toc 7"/>
    <w:basedOn w:val="928"/>
    <w:next w:val="928"/>
    <w:uiPriority w:val="39"/>
    <w:unhideWhenUsed/>
    <w:pPr>
      <w:ind w:left="1701" w:right="0" w:firstLine="0"/>
      <w:spacing w:after="57"/>
    </w:pPr>
  </w:style>
  <w:style w:type="paragraph" w:styleId="924">
    <w:name w:val="toc 8"/>
    <w:basedOn w:val="928"/>
    <w:next w:val="928"/>
    <w:uiPriority w:val="39"/>
    <w:unhideWhenUsed/>
    <w:pPr>
      <w:ind w:left="1984" w:right="0" w:firstLine="0"/>
      <w:spacing w:after="57"/>
    </w:pPr>
  </w:style>
  <w:style w:type="paragraph" w:styleId="925">
    <w:name w:val="toc 9"/>
    <w:basedOn w:val="928"/>
    <w:next w:val="928"/>
    <w:uiPriority w:val="39"/>
    <w:unhideWhenUsed/>
    <w:pPr>
      <w:ind w:left="2268" w:right="0" w:firstLine="0"/>
      <w:spacing w:after="57"/>
    </w:pPr>
  </w:style>
  <w:style w:type="paragraph" w:styleId="926">
    <w:name w:val="TOC Heading"/>
    <w:uiPriority w:val="39"/>
    <w:unhideWhenUsed/>
  </w:style>
  <w:style w:type="paragraph" w:styleId="927">
    <w:name w:val="table of figures"/>
    <w:basedOn w:val="928"/>
    <w:next w:val="928"/>
    <w:uiPriority w:val="99"/>
    <w:unhideWhenUsed/>
    <w:pPr>
      <w:spacing w:after="0" w:afterAutospacing="0"/>
    </w:pPr>
  </w:style>
  <w:style w:type="paragraph" w:styleId="928" w:default="1">
    <w:name w:val="Normal"/>
    <w:qFormat/>
    <w:pPr>
      <w:jc w:val="both"/>
      <w:spacing w:line="360" w:lineRule="atLeas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9" w:default="1">
    <w:name w:val="Default Paragraph Font"/>
    <w:uiPriority w:val="1"/>
    <w:semiHidden/>
    <w:unhideWhenUsed/>
  </w:style>
  <w:style w:type="table" w:styleId="9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31" w:default="1">
    <w:name w:val="No List"/>
    <w:uiPriority w:val="99"/>
    <w:semiHidden/>
    <w:unhideWhenUsed/>
  </w:style>
  <w:style w:type="character" w:styleId="932" w:customStyle="1">
    <w:name w:val="Текст выноски Знак"/>
    <w:basedOn w:val="929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paragraph" w:styleId="933" w:customStyle="1">
    <w:name w:val="Заголовок"/>
    <w:basedOn w:val="928"/>
    <w:next w:val="934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934">
    <w:name w:val="Body Text"/>
    <w:basedOn w:val="928"/>
    <w:pPr>
      <w:spacing w:after="140" w:line="276" w:lineRule="auto"/>
    </w:pPr>
  </w:style>
  <w:style w:type="paragraph" w:styleId="935">
    <w:name w:val="List"/>
    <w:basedOn w:val="934"/>
    <w:rPr>
      <w:rFonts w:cs="Arial Unicode MS"/>
    </w:rPr>
  </w:style>
  <w:style w:type="paragraph" w:styleId="936">
    <w:name w:val="Caption"/>
    <w:basedOn w:val="928"/>
    <w:qFormat/>
    <w:pPr>
      <w:spacing w:before="120" w:after="120"/>
      <w:suppressLineNumbers/>
    </w:pPr>
    <w:rPr>
      <w:rFonts w:cs="Arial Unicode MS"/>
      <w:i/>
      <w:iCs/>
    </w:rPr>
  </w:style>
  <w:style w:type="paragraph" w:styleId="937">
    <w:name w:val="index heading"/>
    <w:basedOn w:val="928"/>
    <w:qFormat/>
    <w:pPr>
      <w:suppressLineNumbers/>
    </w:pPr>
    <w:rPr>
      <w:rFonts w:cs="Arial Unicode MS"/>
    </w:rPr>
  </w:style>
  <w:style w:type="paragraph" w:styleId="938">
    <w:name w:val="Balloon Text"/>
    <w:basedOn w:val="928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939" w:customStyle="1">
    <w:name w:val="Содержимое таблицы"/>
    <w:basedOn w:val="928"/>
    <w:qFormat/>
    <w:pPr>
      <w:suppressLineNumbers/>
    </w:pPr>
  </w:style>
  <w:style w:type="paragraph" w:styleId="940" w:customStyle="1">
    <w:name w:val="Standard"/>
    <w:rPr>
      <w:rFonts w:ascii="Liberation Serif" w:hAnsi="Liberation Serif" w:eastAsia="NSimSun" w:cs="Arial Unicode MS"/>
      <w:sz w:val="24"/>
      <w:szCs w:val="24"/>
      <w:lang w:eastAsia="zh-CN" w:bidi="hi-IN"/>
    </w:rPr>
  </w:style>
  <w:style w:type="paragraph" w:styleId="941">
    <w:name w:val="List Paragraph"/>
    <w:basedOn w:val="928"/>
    <w:uiPriority w:val="34"/>
    <w:qFormat/>
    <w:pPr>
      <w:contextualSpacing/>
      <w:ind w:left="720" w:right="-1"/>
      <w:jc w:val="left"/>
      <w:spacing w:line="240" w:lineRule="auto"/>
      <w:widowControl/>
    </w:pPr>
    <w:rPr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9CD3E-8ECB-4A17-8B14-4D031D1A7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Департамент финансов администрации г.Перми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Сибгатуллина Ольга Викторовна</dc:creator>
  <cp:keywords/>
  <dc:description/>
  <dc:language>ru-RU</dc:language>
  <cp:revision>85</cp:revision>
  <dcterms:created xsi:type="dcterms:W3CDTF">2024-08-07T04:26:00Z</dcterms:created>
  <dcterms:modified xsi:type="dcterms:W3CDTF">2024-12-11T13:41:56Z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Департамент финансов администрации г.Перми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