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b/>
          <w:bCs/>
          <w:caps/>
          <w:color w:val="000000" w:themeColor="text1"/>
          <w:sz w:val="28"/>
          <w:szCs w:val="28"/>
        </w:rPr>
      </w:pPr>
      <w:r>
        <w:rPr>
          <w:b/>
          <w:bCs/>
          <w:caps/>
          <w:color w:val="000000" w:themeColor="text1"/>
          <w:sz w:val="28"/>
          <w:szCs w:val="28"/>
        </w:rPr>
      </w:r>
      <w:r>
        <w:rPr>
          <w:b/>
          <w:bCs/>
          <w:caps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b/>
          <w:bCs/>
          <w:caps/>
          <w:color w:val="000000" w:themeColor="text1"/>
          <w:sz w:val="28"/>
          <w:szCs w:val="28"/>
        </w:rPr>
      </w:pPr>
      <w:r>
        <w:rPr>
          <w:b/>
          <w:bCs/>
          <w:caps/>
          <w:color w:val="000000" w:themeColor="text1"/>
          <w:sz w:val="28"/>
          <w:szCs w:val="28"/>
        </w:rPr>
      </w:r>
      <w:r>
        <w:rPr>
          <w:b/>
          <w:bCs/>
          <w:caps/>
          <w:color w:val="000000" w:themeColor="text1"/>
          <w:sz w:val="28"/>
          <w:szCs w:val="28"/>
        </w:rPr>
      </w:r>
      <w:r>
        <w:rPr>
          <w:b/>
          <w:bCs/>
          <w:caps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ОПЕРАТИВНЫЙ АНАЛИЗ Исполнения бюджета</w:t>
      </w:r>
      <w:r>
        <w:rPr>
          <w:b/>
          <w:caps/>
          <w:sz w:val="32"/>
          <w:szCs w:val="32"/>
        </w:rPr>
      </w:r>
      <w:r>
        <w:rPr>
          <w:b/>
          <w:caps/>
          <w:sz w:val="32"/>
          <w:szCs w:val="32"/>
        </w:rPr>
      </w:r>
    </w:p>
    <w:p>
      <w:pPr>
        <w:jc w:val="center"/>
        <w:spacing w:line="240" w:lineRule="auto"/>
        <w:rPr>
          <w:b/>
          <w:bCs/>
          <w:caps/>
          <w:sz w:val="32"/>
          <w:szCs w:val="32"/>
          <w:highlight w:val="none"/>
        </w:rPr>
      </w:pPr>
      <w:r>
        <w:rPr>
          <w:b/>
          <w:caps/>
          <w:sz w:val="32"/>
          <w:szCs w:val="32"/>
        </w:rPr>
        <w:t xml:space="preserve">города Перми на 1 </w:t>
      </w:r>
      <w:r>
        <w:rPr>
          <w:b/>
          <w:caps/>
          <w:sz w:val="32"/>
          <w:szCs w:val="32"/>
        </w:rPr>
        <w:t xml:space="preserve">дека</w:t>
      </w:r>
      <w:r>
        <w:rPr>
          <w:b/>
          <w:caps/>
          <w:sz w:val="32"/>
          <w:szCs w:val="32"/>
        </w:rPr>
        <w:t xml:space="preserve">БРЯ 2025 года </w:t>
      </w:r>
      <w:r>
        <w:rPr>
          <w:b/>
          <w:caps/>
          <w:sz w:val="32"/>
          <w:szCs w:val="32"/>
        </w:rPr>
      </w:r>
      <w:r>
        <w:rPr>
          <w:b/>
          <w:bCs/>
          <w:caps/>
          <w:sz w:val="32"/>
          <w:szCs w:val="32"/>
          <w:highlight w:val="none"/>
        </w:rPr>
      </w:r>
    </w:p>
    <w:p>
      <w:pPr>
        <w:jc w:val="center"/>
        <w:spacing w:line="240" w:lineRule="auto"/>
        <w:rPr>
          <w:b/>
          <w:bCs/>
          <w:caps/>
          <w:sz w:val="24"/>
          <w:szCs w:val="24"/>
        </w:rPr>
      </w:pPr>
      <w:r>
        <w:rPr>
          <w:b/>
          <w:caps/>
          <w:sz w:val="24"/>
          <w:szCs w:val="24"/>
          <w:highlight w:val="none"/>
        </w:rPr>
      </w:r>
      <w:r>
        <w:rPr>
          <w:b/>
          <w:bCs/>
          <w:caps/>
          <w:sz w:val="24"/>
          <w:szCs w:val="24"/>
        </w:rPr>
      </w:r>
    </w:p>
    <w:p>
      <w:pPr>
        <w:jc w:val="center"/>
        <w:spacing w:line="240" w:lineRule="auto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</w:r>
      <w:r>
        <w:rPr>
          <w:b/>
          <w:caps/>
          <w:sz w:val="16"/>
          <w:szCs w:val="16"/>
        </w:rPr>
      </w:r>
      <w:r>
        <w:rPr>
          <w:b/>
          <w:caps/>
          <w:sz w:val="16"/>
          <w:szCs w:val="16"/>
        </w:rPr>
      </w:r>
    </w:p>
    <w:p>
      <w:pPr>
        <w:jc w:val="center"/>
        <w:spacing w:line="240" w:lineRule="auto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пояснительная записка</w:t>
      </w:r>
      <w:r>
        <w:rPr>
          <w:b/>
          <w:caps/>
          <w:sz w:val="32"/>
          <w:szCs w:val="32"/>
        </w:rPr>
      </w:r>
      <w:r>
        <w:rPr>
          <w:b/>
          <w:caps/>
          <w:sz w:val="32"/>
          <w:szCs w:val="32"/>
        </w:rPr>
      </w:r>
    </w:p>
    <w:p>
      <w:pPr>
        <w:ind w:firstLine="567"/>
        <w:spacing w:line="240" w:lineRule="auto"/>
      </w:pPr>
      <w:r/>
      <w:r/>
    </w:p>
    <w:p>
      <w:pPr>
        <w:ind w:firstLine="567"/>
        <w:spacing w:line="240" w:lineRule="auto"/>
      </w:pPr>
      <w:r/>
      <w:r/>
    </w:p>
    <w:p>
      <w:p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города Перми по состоянию на 1 </w:t>
      </w:r>
      <w:r>
        <w:rPr>
          <w:sz w:val="28"/>
          <w:szCs w:val="28"/>
        </w:rPr>
        <w:t xml:space="preserve">декабря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года                     по оперативным данным характеризуется следующими показателями: </w:t>
      </w:r>
      <w:r>
        <w:rPr>
          <w:sz w:val="16"/>
          <w:szCs w:val="16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0" w:lineRule="auto"/>
        <w:tabs>
          <w:tab w:val="left" w:pos="0" w:leader="none"/>
          <w:tab w:val="left" w:pos="709" w:leader="none"/>
        </w:tabs>
        <w:rPr>
          <w:sz w:val="28"/>
          <w:szCs w:val="28"/>
        </w:rPr>
      </w:pPr>
      <w:r>
        <w:rPr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28"/>
          <w:szCs w:val="28"/>
        </w:rPr>
        <w:t xml:space="preserve">по</w:t>
      </w:r>
      <w:r>
        <w:rPr>
          <w:b/>
          <w:sz w:val="28"/>
          <w:szCs w:val="28"/>
        </w:rPr>
        <w:t xml:space="preserve"> доходам 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сумме </w:t>
      </w:r>
      <w:r>
        <w:rPr>
          <w:b/>
          <w:sz w:val="28"/>
          <w:szCs w:val="28"/>
        </w:rPr>
        <w:t xml:space="preserve">53 212 417,1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</w:t>
      </w:r>
      <w:r>
        <w:rPr>
          <w:sz w:val="28"/>
          <w:szCs w:val="28"/>
        </w:rPr>
        <w:t xml:space="preserve">. руб.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или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97,8</w:t>
      </w:r>
      <w:r>
        <w:rPr>
          <w:b/>
          <w:color w:val="000000" w:themeColor="text1"/>
          <w:sz w:val="28"/>
          <w:szCs w:val="28"/>
        </w:rPr>
        <w:t xml:space="preserve"> % </w:t>
      </w:r>
      <w:r>
        <w:rPr>
          <w:color w:val="000000" w:themeColor="text1"/>
          <w:sz w:val="28"/>
          <w:szCs w:val="28"/>
        </w:rPr>
        <w:t xml:space="preserve">от пл</w:t>
      </w:r>
      <w:r>
        <w:rPr>
          <w:sz w:val="28"/>
          <w:szCs w:val="28"/>
        </w:rPr>
        <w:t xml:space="preserve">ана</w:t>
      </w:r>
      <w:r>
        <w:t xml:space="preserve"> 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варя-</w:t>
      </w:r>
      <w:r>
        <w:rPr>
          <w:sz w:val="28"/>
          <w:szCs w:val="28"/>
        </w:rPr>
        <w:t xml:space="preserve">но</w:t>
      </w:r>
      <w:r>
        <w:rPr>
          <w:sz w:val="28"/>
          <w:szCs w:val="28"/>
        </w:rPr>
        <w:t xml:space="preserve">ября 2025 года (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54 407 247,2</w:t>
      </w:r>
      <w:r>
        <w:rPr>
          <w:sz w:val="28"/>
          <w:szCs w:val="28"/>
        </w:rPr>
        <w:t xml:space="preserve"> тыс. руб.)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83,3</w:t>
      </w:r>
      <w:r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%</w:t>
      </w:r>
      <w:r>
        <w:rPr>
          <w:color w:val="000000" w:themeColor="text1"/>
          <w:sz w:val="28"/>
          <w:szCs w:val="28"/>
        </w:rPr>
        <w:t xml:space="preserve"> от уточн</w:t>
      </w:r>
      <w:r>
        <w:rPr>
          <w:sz w:val="28"/>
          <w:szCs w:val="28"/>
        </w:rPr>
        <w:t xml:space="preserve">енного годового плана</w:t>
      </w:r>
      <w:r>
        <w:rPr>
          <w:sz w:val="28"/>
          <w:szCs w:val="28"/>
        </w:rPr>
        <w:t xml:space="preserve">                                 (</w:t>
      </w:r>
      <w:r>
        <w:rPr>
          <w:sz w:val="28"/>
          <w:szCs w:val="28"/>
        </w:rPr>
        <w:t xml:space="preserve">63 864 218,1</w:t>
      </w:r>
      <w:r>
        <w:rPr>
          <w:sz w:val="28"/>
          <w:szCs w:val="28"/>
        </w:rPr>
        <w:t xml:space="preserve"> тыс. руб.).  За аналогичный период прошлого года поступления доходов составляли </w:t>
      </w:r>
      <w:r>
        <w:rPr>
          <w:sz w:val="28"/>
          <w:szCs w:val="28"/>
        </w:rPr>
        <w:t xml:space="preserve">50 558 738,8</w:t>
      </w:r>
      <w:r>
        <w:rPr>
          <w:sz w:val="28"/>
          <w:szCs w:val="28"/>
        </w:rPr>
        <w:t xml:space="preserve"> тыс.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tabs>
          <w:tab w:val="left" w:pos="0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Анализ поступления доходо</w:t>
      </w:r>
      <w:r>
        <w:rPr>
          <w:sz w:val="28"/>
          <w:szCs w:val="28"/>
        </w:rPr>
        <w:t xml:space="preserve">в бюджета за январь-</w:t>
      </w:r>
      <w:r>
        <w:rPr>
          <w:sz w:val="28"/>
          <w:szCs w:val="28"/>
        </w:rPr>
        <w:t xml:space="preserve">но</w:t>
      </w:r>
      <w:r>
        <w:rPr>
          <w:sz w:val="28"/>
          <w:szCs w:val="28"/>
        </w:rPr>
        <w:t xml:space="preserve">ябрь 2024 и 2025 годов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приведен в следующей таблице: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right"/>
        <w:spacing w:line="240" w:lineRule="atLeast"/>
        <w:rPr>
          <w:sz w:val="20"/>
          <w:szCs w:val="18"/>
        </w:rPr>
      </w:pPr>
      <w:r>
        <w:rPr>
          <w:sz w:val="32"/>
          <w:szCs w:val="28"/>
        </w:rPr>
        <w:t xml:space="preserve">   </w:t>
      </w:r>
      <w:r>
        <w:rPr>
          <w:sz w:val="20"/>
          <w:szCs w:val="18"/>
        </w:rPr>
        <w:t xml:space="preserve">  (тыс.</w:t>
      </w:r>
      <w:r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руб.)</w:t>
      </w:r>
      <w:r>
        <w:rPr>
          <w:sz w:val="20"/>
          <w:szCs w:val="18"/>
        </w:rPr>
      </w:r>
      <w:r>
        <w:rPr>
          <w:sz w:val="20"/>
          <w:szCs w:val="18"/>
        </w:rPr>
      </w:r>
    </w:p>
    <w:tbl>
      <w:tblPr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1701"/>
        <w:gridCol w:w="1701"/>
        <w:gridCol w:w="1461"/>
        <w:gridCol w:w="1418"/>
      </w:tblGrid>
      <w:tr>
        <w:tblPrEx/>
        <w:trPr>
          <w:jc w:val="center"/>
          <w:trHeight w:val="1150"/>
        </w:trPr>
        <w:tc>
          <w:tcPr>
            <w:tcBorders>
              <w:bottom w:val="single" w:color="000000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Факт на 01.1</w:t>
            </w:r>
            <w:r>
              <w:rPr>
                <w:sz w:val="20"/>
                <w:szCs w:val="22"/>
              </w:rPr>
              <w:t xml:space="preserve">2</w:t>
            </w:r>
            <w:r>
              <w:rPr>
                <w:sz w:val="20"/>
                <w:szCs w:val="22"/>
              </w:rPr>
              <w:t xml:space="preserve">.2024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Факт на 01.1</w:t>
            </w:r>
            <w:r>
              <w:rPr>
                <w:sz w:val="20"/>
                <w:szCs w:val="22"/>
              </w:rPr>
              <w:t xml:space="preserve">2</w:t>
            </w:r>
            <w:r>
              <w:rPr>
                <w:sz w:val="20"/>
                <w:szCs w:val="22"/>
              </w:rPr>
              <w:t xml:space="preserve">.2025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тклонение поступлений 2025 года от 2024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поступлений 2025 года к 2024 году,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93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Налоговые и неналоговые доходы,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27 370 268,5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30 021 194,4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2 650 925,9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109,7%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57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ind w:firstLine="176"/>
              <w:jc w:val="left"/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налоговые доходы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20 164 720,9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22 855 661,0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2 690 940,1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113,3%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ind w:firstLine="176"/>
              <w:jc w:val="left"/>
              <w:spacing w:line="240" w:lineRule="auto"/>
              <w:widowControl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неналоговые доходы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7 205 547,6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7 165 533,4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-40 014,2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99,4%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56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  <w:widowControl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Безвозмездные поступления от бюджетов других уровней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23 188 470,3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23 191 222,7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2 752,4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7030a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100,0%</w:t>
            </w:r>
            <w:r>
              <w:rPr>
                <w:color w:val="7030a0" w:themeColor="text1"/>
                <w:sz w:val="20"/>
                <w:szCs w:val="20"/>
              </w:rPr>
            </w:r>
            <w:r>
              <w:rPr>
                <w:color w:val="7030a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W w:w="435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Всего доходов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color w:val="7030a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50 558 738,8</w:t>
            </w:r>
            <w:r>
              <w:rPr>
                <w:color w:val="7030a0" w:themeColor="text1"/>
              </w:rPr>
            </w:r>
            <w:r>
              <w:rPr>
                <w:color w:val="7030a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rPr>
                <w:color w:val="7030a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53 212 417,1</w:t>
            </w:r>
            <w:r>
              <w:rPr>
                <w:color w:val="7030a0" w:themeColor="text1"/>
              </w:rPr>
            </w:r>
            <w:r>
              <w:rPr>
                <w:color w:val="7030a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bottom"/>
            <w:textDirection w:val="lrTb"/>
            <w:noWrap/>
          </w:tcPr>
          <w:p>
            <w:pPr>
              <w:jc w:val="center"/>
              <w:rPr>
                <w:color w:val="7030a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2 653 678,3</w:t>
            </w:r>
            <w:r>
              <w:rPr>
                <w:color w:val="7030a0" w:themeColor="text1"/>
              </w:rPr>
            </w:r>
            <w:r>
              <w:rPr>
                <w:color w:val="7030a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color w:val="7030a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105,2%</w:t>
            </w:r>
            <w:r>
              <w:rPr>
                <w:color w:val="7030a0" w:themeColor="text1"/>
              </w:rPr>
            </w:r>
            <w:r>
              <w:rPr>
                <w:color w:val="7030a0" w:themeColor="text1"/>
              </w:rPr>
            </w:r>
          </w:p>
        </w:tc>
      </w:tr>
    </w:tbl>
    <w:p>
      <w:pPr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связи с изменениями с 2025 года норматива зачисления налога на доходы физических лиц, в настоящем анализе объем доходов бюджета 2024 года приведен                   в сопоставимые условия (норматив по НДФЛ – 30,0 %).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tabs>
          <w:tab w:val="left" w:pos="793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tLeast"/>
        <w:tabs>
          <w:tab w:val="left" w:pos="7938" w:leader="none"/>
        </w:tabs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 расходам</w:t>
      </w:r>
      <w:r>
        <w:rPr>
          <w:color w:val="000000" w:themeColor="text1"/>
          <w:sz w:val="28"/>
          <w:szCs w:val="28"/>
        </w:rPr>
        <w:t xml:space="preserve"> - в </w:t>
      </w:r>
      <w:r>
        <w:rPr>
          <w:sz w:val="28"/>
          <w:szCs w:val="28"/>
        </w:rPr>
        <w:t xml:space="preserve">сумме</w:t>
      </w:r>
      <w:r>
        <w:t xml:space="preserve"> </w:t>
      </w:r>
      <w:r>
        <w:rPr>
          <w:b/>
          <w:bCs/>
          <w:sz w:val="28"/>
          <w:szCs w:val="28"/>
        </w:rPr>
        <w:t xml:space="preserve">54 842 938,0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или </w:t>
      </w:r>
      <w:r>
        <w:rPr>
          <w:b/>
          <w:sz w:val="28"/>
          <w:szCs w:val="28"/>
        </w:rPr>
        <w:t xml:space="preserve">96,2</w:t>
      </w:r>
      <w:r>
        <w:rPr>
          <w:b/>
          <w:sz w:val="28"/>
          <w:szCs w:val="28"/>
        </w:rPr>
        <w:t xml:space="preserve"> % </w:t>
      </w:r>
      <w:r>
        <w:rPr>
          <w:sz w:val="28"/>
          <w:szCs w:val="28"/>
        </w:rPr>
        <w:t xml:space="preserve">от кассового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лана                   января-</w:t>
      </w:r>
      <w:r>
        <w:rPr>
          <w:sz w:val="28"/>
          <w:szCs w:val="28"/>
        </w:rPr>
        <w:t xml:space="preserve">но</w:t>
      </w:r>
      <w:r>
        <w:rPr>
          <w:sz w:val="28"/>
          <w:szCs w:val="28"/>
        </w:rPr>
        <w:t xml:space="preserve">ября 2025 года (</w:t>
      </w:r>
      <w:r>
        <w:rPr>
          <w:sz w:val="28"/>
          <w:szCs w:val="28"/>
        </w:rPr>
        <w:t xml:space="preserve">57 002 663,2 </w:t>
      </w:r>
      <w:r>
        <w:rPr>
          <w:sz w:val="28"/>
          <w:szCs w:val="28"/>
        </w:rPr>
        <w:t xml:space="preserve">тыс.</w:t>
      </w:r>
      <w:r>
        <w:rPr>
          <w:sz w:val="28"/>
          <w:szCs w:val="28"/>
        </w:rPr>
        <w:t xml:space="preserve"> руб.) </w:t>
      </w:r>
      <w:r>
        <w:rPr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9,0</w:t>
      </w:r>
      <w:r>
        <w:rPr>
          <w:b/>
          <w:sz w:val="28"/>
          <w:szCs w:val="28"/>
        </w:rPr>
        <w:t xml:space="preserve"> %</w:t>
      </w:r>
      <w:r>
        <w:rPr>
          <w:sz w:val="28"/>
          <w:szCs w:val="28"/>
        </w:rPr>
        <w:t xml:space="preserve"> от годовых</w:t>
      </w:r>
      <w:r>
        <w:rPr>
          <w:sz w:val="28"/>
          <w:szCs w:val="28"/>
        </w:rPr>
        <w:t xml:space="preserve"> асс</w:t>
      </w:r>
      <w:r>
        <w:rPr>
          <w:color w:val="000000" w:themeColor="text1"/>
          <w:sz w:val="28"/>
          <w:szCs w:val="28"/>
        </w:rPr>
        <w:t xml:space="preserve">игнований               </w:t>
      </w:r>
      <w:r>
        <w:rPr>
          <w:color w:val="000000" w:themeColor="text1"/>
          <w:sz w:val="28"/>
          <w:szCs w:val="28"/>
        </w:rPr>
        <w:t xml:space="preserve">   (</w:t>
      </w:r>
      <w:r>
        <w:rPr>
          <w:color w:val="000000"/>
          <w:sz w:val="28"/>
          <w:szCs w:val="28"/>
        </w:rPr>
        <w:t xml:space="preserve">69 396 886,9 </w:t>
      </w:r>
      <w:r>
        <w:rPr>
          <w:color w:val="000000" w:themeColor="text1"/>
          <w:sz w:val="28"/>
          <w:szCs w:val="28"/>
        </w:rPr>
        <w:t xml:space="preserve">тыс. руб.). </w:t>
      </w:r>
      <w:r>
        <w:rPr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ассовый расход за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аналогичный период прошлого года составлял </w:t>
      </w:r>
      <w:r>
        <w:rPr>
          <w:sz w:val="28"/>
          <w:szCs w:val="28"/>
        </w:rPr>
        <w:t xml:space="preserve">48 144 721,8 </w:t>
      </w:r>
      <w:r>
        <w:rPr>
          <w:sz w:val="28"/>
          <w:szCs w:val="28"/>
        </w:rPr>
        <w:t xml:space="preserve">тыс. руб., или </w:t>
      </w:r>
      <w:r>
        <w:rPr>
          <w:b/>
          <w:sz w:val="28"/>
          <w:szCs w:val="28"/>
        </w:rPr>
        <w:t xml:space="preserve">95,7</w:t>
      </w:r>
      <w:r>
        <w:rPr>
          <w:b/>
          <w:sz w:val="28"/>
          <w:szCs w:val="28"/>
        </w:rPr>
        <w:t xml:space="preserve"> %</w:t>
      </w:r>
      <w:r>
        <w:rPr>
          <w:sz w:val="28"/>
          <w:szCs w:val="28"/>
        </w:rPr>
        <w:t xml:space="preserve"> от кассового плана</w:t>
      </w:r>
      <w:r>
        <w:rPr>
          <w:sz w:val="28"/>
          <w:szCs w:val="28"/>
        </w:rPr>
        <w:t xml:space="preserve"> января-</w:t>
      </w:r>
      <w:r>
        <w:rPr>
          <w:sz w:val="28"/>
          <w:szCs w:val="28"/>
        </w:rPr>
        <w:t xml:space="preserve">но</w:t>
      </w:r>
      <w:r>
        <w:rPr>
          <w:sz w:val="28"/>
          <w:szCs w:val="28"/>
        </w:rPr>
        <w:t xml:space="preserve">ября 2024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32"/>
        </w:rPr>
      </w:pPr>
      <w:r>
        <w:rPr>
          <w:color w:val="000000" w:themeColor="text1"/>
          <w:sz w:val="20"/>
          <w:szCs w:val="28"/>
        </w:rPr>
        <w:t xml:space="preserve"> </w:t>
      </w:r>
      <w:r>
        <w:rPr>
          <w:color w:val="000000" w:themeColor="text1"/>
          <w:sz w:val="28"/>
          <w:szCs w:val="32"/>
        </w:rPr>
      </w:r>
      <w:r>
        <w:rPr>
          <w:color w:val="000000" w:themeColor="text1"/>
          <w:sz w:val="28"/>
          <w:szCs w:val="32"/>
        </w:rPr>
      </w:r>
    </w:p>
    <w:p>
      <w:pPr>
        <w:ind w:firstLine="709"/>
        <w:spacing w:line="240" w:lineRule="auto"/>
        <w:rPr>
          <w:b/>
          <w:sz w:val="12"/>
          <w:szCs w:val="28"/>
        </w:rPr>
      </w:pPr>
      <w:r>
        <w:rPr>
          <w:sz w:val="28"/>
          <w:szCs w:val="28"/>
        </w:rPr>
        <w:t xml:space="preserve">Кассовые выплаты по расходам за январь-</w:t>
      </w:r>
      <w:r>
        <w:rPr>
          <w:sz w:val="28"/>
          <w:szCs w:val="28"/>
        </w:rPr>
        <w:t xml:space="preserve">но</w:t>
      </w:r>
      <w:r>
        <w:rPr>
          <w:sz w:val="28"/>
          <w:szCs w:val="28"/>
        </w:rPr>
        <w:t xml:space="preserve">ябрь 2025 года превысили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по доходам на сумму </w:t>
      </w:r>
      <w:r>
        <w:rPr>
          <w:sz w:val="28"/>
          <w:szCs w:val="28"/>
        </w:rPr>
        <w:t xml:space="preserve">1 630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520</w:t>
      </w:r>
      <w:r>
        <w:rPr>
          <w:sz w:val="28"/>
          <w:szCs w:val="28"/>
        </w:rPr>
        <w:t xml:space="preserve">,9</w:t>
      </w:r>
      <w:r>
        <w:rPr>
          <w:sz w:val="28"/>
          <w:szCs w:val="28"/>
        </w:rPr>
        <w:t xml:space="preserve"> тыс. руб.</w:t>
      </w:r>
      <w:r>
        <w:t xml:space="preserve"> </w:t>
      </w:r>
      <w:r>
        <w:rPr>
          <w:b/>
          <w:sz w:val="12"/>
          <w:szCs w:val="28"/>
        </w:rPr>
      </w:r>
      <w:r>
        <w:rPr>
          <w:b/>
          <w:sz w:val="12"/>
          <w:szCs w:val="28"/>
        </w:rPr>
      </w:r>
    </w:p>
    <w:p>
      <w:pPr>
        <w:ind w:firstLine="709"/>
        <w:spacing w:line="240" w:lineRule="atLeast"/>
        <w:tabs>
          <w:tab w:val="left" w:pos="7938" w:leader="none"/>
        </w:tabs>
        <w:rPr>
          <w:color w:val="c00000"/>
          <w:szCs w:val="20"/>
        </w:rPr>
      </w:pPr>
      <w:r>
        <w:rPr>
          <w:color w:val="c00000"/>
          <w:szCs w:val="20"/>
        </w:rPr>
      </w:r>
      <w:r>
        <w:rPr>
          <w:color w:val="c00000"/>
          <w:szCs w:val="20"/>
        </w:rPr>
      </w:r>
      <w:r>
        <w:rPr>
          <w:color w:val="c00000"/>
          <w:szCs w:val="20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1"/>
        </w:numPr>
        <w:contextualSpacing/>
        <w:ind w:right="-1"/>
        <w:jc w:val="center"/>
        <w:spacing w:line="240" w:lineRule="auto"/>
        <w:widowControl/>
        <w:rPr>
          <w:rFonts w:eastAsia="Calibri"/>
          <w:b/>
          <w:caps/>
          <w:sz w:val="28"/>
          <w:szCs w:val="22"/>
        </w:rPr>
      </w:pPr>
      <w:r>
        <w:rPr>
          <w:rFonts w:eastAsia="Calibri"/>
          <w:b/>
          <w:caps/>
          <w:sz w:val="28"/>
          <w:szCs w:val="22"/>
          <w:lang w:eastAsia="en-US"/>
        </w:rPr>
        <w:t xml:space="preserve">ИСПОЛНЕНИЕ БЮДЖЕТА ПО ДОХОДАМ </w:t>
      </w:r>
      <w:r>
        <w:rPr>
          <w:rFonts w:eastAsia="Calibri"/>
          <w:b/>
          <w:caps/>
          <w:sz w:val="28"/>
          <w:szCs w:val="22"/>
        </w:rPr>
      </w:r>
      <w:r>
        <w:rPr>
          <w:rFonts w:eastAsia="Calibri"/>
          <w:b/>
          <w:caps/>
          <w:sz w:val="28"/>
          <w:szCs w:val="22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(приложение 1 к настоящей записке)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color w:val="92d050"/>
          <w:sz w:val="28"/>
          <w:szCs w:val="28"/>
        </w:rPr>
      </w:pPr>
      <w:r>
        <w:rPr>
          <w:color w:val="92d050"/>
          <w:sz w:val="28"/>
          <w:szCs w:val="28"/>
        </w:rPr>
      </w:r>
      <w:r>
        <w:rPr>
          <w:color w:val="92d050"/>
          <w:sz w:val="28"/>
          <w:szCs w:val="28"/>
        </w:rPr>
      </w:r>
      <w:r>
        <w:rPr>
          <w:color w:val="92d050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Налоговые дохо</w:t>
      </w:r>
      <w:r>
        <w:rPr>
          <w:b/>
          <w:color w:val="000000" w:themeColor="text1"/>
          <w:sz w:val="28"/>
          <w:szCs w:val="28"/>
        </w:rPr>
        <w:t xml:space="preserve">ды</w:t>
      </w:r>
      <w:r>
        <w:rPr>
          <w:color w:val="000000" w:themeColor="text1"/>
          <w:sz w:val="28"/>
          <w:szCs w:val="28"/>
        </w:rPr>
        <w:t xml:space="preserve"> поступили в бюджет города в сумме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22 855 661,0</w:t>
      </w:r>
      <w:r>
        <w:rPr>
          <w:color w:val="000000" w:themeColor="text1"/>
          <w:sz w:val="28"/>
          <w:szCs w:val="28"/>
        </w:rPr>
        <w:t xml:space="preserve"> тыс. руб., 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ли </w:t>
      </w:r>
      <w:r>
        <w:rPr>
          <w:b/>
          <w:bCs/>
          <w:color w:val="000000" w:themeColor="text1"/>
          <w:sz w:val="28"/>
          <w:szCs w:val="28"/>
        </w:rPr>
        <w:t xml:space="preserve">95,4</w:t>
      </w:r>
      <w:r>
        <w:rPr>
          <w:b/>
          <w:bCs/>
          <w:color w:val="000000" w:themeColor="text1"/>
          <w:sz w:val="28"/>
          <w:szCs w:val="28"/>
        </w:rPr>
        <w:t xml:space="preserve"> %</w:t>
      </w:r>
      <w:r>
        <w:rPr>
          <w:color w:val="000000" w:themeColor="text1"/>
          <w:sz w:val="28"/>
          <w:szCs w:val="28"/>
        </w:rPr>
        <w:t xml:space="preserve"> к плану </w:t>
      </w:r>
      <w:r>
        <w:rPr>
          <w:color w:val="000000" w:themeColor="text1"/>
          <w:sz w:val="28"/>
          <w:szCs w:val="28"/>
          <w:highlight w:val="white"/>
        </w:rPr>
        <w:t xml:space="preserve">января-</w:t>
      </w:r>
      <w:r>
        <w:rPr>
          <w:color w:val="000000" w:themeColor="text1"/>
          <w:sz w:val="28"/>
          <w:szCs w:val="28"/>
        </w:rPr>
        <w:t xml:space="preserve">но</w:t>
      </w:r>
      <w:r>
        <w:rPr>
          <w:color w:val="000000" w:themeColor="text1"/>
          <w:sz w:val="28"/>
          <w:szCs w:val="28"/>
        </w:rPr>
        <w:t xml:space="preserve">ября 2025 года (</w:t>
      </w:r>
      <w:r>
        <w:rPr>
          <w:color w:val="000000" w:themeColor="text1"/>
          <w:sz w:val="28"/>
          <w:szCs w:val="28"/>
        </w:rPr>
        <w:t xml:space="preserve">23 945 690,4</w:t>
      </w:r>
      <w:r>
        <w:rPr>
          <w:color w:val="000000" w:themeColor="text1"/>
          <w:sz w:val="28"/>
          <w:szCs w:val="28"/>
        </w:rPr>
        <w:t xml:space="preserve"> тыс. руб.) и </w:t>
      </w:r>
      <w:r>
        <w:rPr>
          <w:b/>
          <w:bCs/>
          <w:color w:val="000000" w:themeColor="text1"/>
          <w:sz w:val="28"/>
          <w:szCs w:val="28"/>
        </w:rPr>
        <w:t xml:space="preserve">81,4</w:t>
      </w:r>
      <w:r>
        <w:rPr>
          <w:b/>
          <w:bCs/>
          <w:color w:val="000000" w:themeColor="text1"/>
          <w:sz w:val="28"/>
          <w:szCs w:val="28"/>
        </w:rPr>
        <w:t xml:space="preserve"> %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 плану </w:t>
      </w:r>
      <w:r>
        <w:rPr>
          <w:color w:val="000000" w:themeColor="text1"/>
          <w:sz w:val="28"/>
          <w:szCs w:val="28"/>
        </w:rPr>
        <w:t xml:space="preserve">года (</w:t>
      </w:r>
      <w:r>
        <w:rPr>
          <w:color w:val="000000" w:themeColor="text1"/>
          <w:sz w:val="28"/>
          <w:szCs w:val="28"/>
        </w:rPr>
        <w:t xml:space="preserve">28 065 221,0</w:t>
      </w:r>
      <w:r>
        <w:rPr>
          <w:color w:val="000000" w:themeColor="text1"/>
          <w:sz w:val="28"/>
          <w:szCs w:val="28"/>
        </w:rPr>
        <w:t xml:space="preserve"> тыс. руб.). За аналогичный период прошлого года поступления налоговых доходов составляли </w:t>
      </w:r>
      <w:r>
        <w:rPr>
          <w:color w:val="000000" w:themeColor="text1"/>
          <w:sz w:val="28"/>
          <w:szCs w:val="28"/>
        </w:rPr>
        <w:t xml:space="preserve">20 164 720,9</w:t>
      </w:r>
      <w:r>
        <w:rPr>
          <w:color w:val="000000" w:themeColor="text1"/>
          <w:sz w:val="28"/>
          <w:szCs w:val="28"/>
        </w:rPr>
        <w:t xml:space="preserve"> тыс.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Неналоговые доходы</w:t>
      </w:r>
      <w:r>
        <w:rPr>
          <w:color w:val="000000" w:themeColor="text1"/>
          <w:sz w:val="28"/>
          <w:szCs w:val="28"/>
        </w:rPr>
        <w:t xml:space="preserve"> пост</w:t>
      </w:r>
      <w:r>
        <w:rPr>
          <w:sz w:val="28"/>
          <w:szCs w:val="28"/>
        </w:rPr>
        <w:t xml:space="preserve">упили в бюджет города в </w:t>
      </w:r>
      <w:r>
        <w:rPr>
          <w:color w:val="000000" w:themeColor="text1"/>
          <w:sz w:val="28"/>
          <w:szCs w:val="28"/>
        </w:rPr>
        <w:t xml:space="preserve">сумм</w:t>
      </w:r>
      <w:r>
        <w:rPr>
          <w:color w:val="000000" w:themeColor="text1"/>
          <w:sz w:val="28"/>
          <w:szCs w:val="28"/>
        </w:rPr>
        <w:t xml:space="preserve">е </w:t>
      </w:r>
      <w:r>
        <w:rPr>
          <w:b/>
          <w:bCs/>
          <w:color w:val="000000" w:themeColor="text1"/>
          <w:sz w:val="28"/>
          <w:szCs w:val="28"/>
        </w:rPr>
        <w:t xml:space="preserve">7 165 533,4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</w:t>
      </w:r>
      <w:r>
        <w:rPr>
          <w:color w:val="000000" w:themeColor="text1"/>
          <w:sz w:val="28"/>
          <w:szCs w:val="28"/>
        </w:rPr>
        <w:t xml:space="preserve">., </w:t>
      </w:r>
      <w:r>
        <w:rPr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ли </w:t>
      </w:r>
      <w:r>
        <w:rPr>
          <w:b/>
          <w:bCs/>
          <w:color w:val="000000" w:themeColor="text1"/>
          <w:sz w:val="28"/>
          <w:szCs w:val="28"/>
        </w:rPr>
        <w:t xml:space="preserve">100,2</w:t>
      </w:r>
      <w:r>
        <w:rPr>
          <w:b/>
          <w:bCs/>
          <w:color w:val="000000" w:themeColor="text1"/>
          <w:sz w:val="28"/>
          <w:szCs w:val="28"/>
        </w:rPr>
        <w:t xml:space="preserve"> %</w:t>
      </w:r>
      <w:r>
        <w:rPr>
          <w:color w:val="000000" w:themeColor="text1"/>
          <w:sz w:val="28"/>
          <w:szCs w:val="28"/>
        </w:rPr>
        <w:t xml:space="preserve"> к плану </w:t>
      </w:r>
      <w:r>
        <w:rPr>
          <w:color w:val="000000" w:themeColor="text1"/>
          <w:sz w:val="28"/>
          <w:szCs w:val="28"/>
          <w:highlight w:val="white"/>
        </w:rPr>
        <w:t xml:space="preserve">января</w:t>
      </w: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</w:rPr>
        <w:t xml:space="preserve">но</w:t>
      </w:r>
      <w:r>
        <w:rPr>
          <w:color w:val="000000" w:themeColor="text1"/>
          <w:sz w:val="28"/>
          <w:szCs w:val="28"/>
        </w:rPr>
        <w:t xml:space="preserve">ября 2025</w:t>
      </w:r>
      <w:r>
        <w:rPr>
          <w:color w:val="000000" w:themeColor="text1"/>
          <w:sz w:val="28"/>
          <w:szCs w:val="28"/>
        </w:rPr>
        <w:t xml:space="preserve"> года (</w:t>
      </w:r>
      <w:r>
        <w:rPr>
          <w:color w:val="000000" w:themeColor="text1"/>
          <w:sz w:val="28"/>
          <w:szCs w:val="28"/>
        </w:rPr>
        <w:t xml:space="preserve">7 152 026,9</w:t>
      </w:r>
      <w:r>
        <w:rPr>
          <w:color w:val="000000" w:themeColor="text1"/>
          <w:sz w:val="28"/>
          <w:szCs w:val="28"/>
        </w:rPr>
        <w:t xml:space="preserve"> тыс. руб.) и </w:t>
      </w:r>
      <w:r>
        <w:rPr>
          <w:b/>
          <w:bCs/>
          <w:color w:val="000000" w:themeColor="text1"/>
          <w:sz w:val="28"/>
          <w:szCs w:val="28"/>
        </w:rPr>
        <w:t xml:space="preserve">91,5</w:t>
      </w:r>
      <w:r>
        <w:rPr>
          <w:b/>
          <w:bCs/>
          <w:color w:val="000000" w:themeColor="text1"/>
          <w:sz w:val="28"/>
          <w:szCs w:val="28"/>
        </w:rPr>
        <w:t xml:space="preserve"> %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 xml:space="preserve">пла</w:t>
      </w:r>
      <w:r>
        <w:rPr>
          <w:color w:val="000000" w:themeColor="text1"/>
          <w:sz w:val="28"/>
          <w:szCs w:val="28"/>
        </w:rPr>
        <w:t xml:space="preserve">ну </w:t>
      </w:r>
      <w:r>
        <w:rPr>
          <w:sz w:val="28"/>
          <w:szCs w:val="28"/>
        </w:rPr>
        <w:t xml:space="preserve">го</w:t>
      </w:r>
      <w:r>
        <w:rPr>
          <w:color w:val="000000" w:themeColor="text1"/>
          <w:sz w:val="28"/>
          <w:szCs w:val="28"/>
        </w:rPr>
        <w:t xml:space="preserve">да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 xml:space="preserve">7 828 489,0</w:t>
      </w:r>
      <w:r>
        <w:rPr>
          <w:color w:val="000000" w:themeColor="text1"/>
          <w:sz w:val="28"/>
          <w:szCs w:val="28"/>
        </w:rPr>
        <w:t xml:space="preserve"> тыс. руб.</w:t>
      </w:r>
      <w:r>
        <w:rPr>
          <w:color w:val="000000" w:themeColor="text1"/>
          <w:sz w:val="28"/>
          <w:szCs w:val="28"/>
        </w:rPr>
        <w:t xml:space="preserve">). За аналогич</w:t>
      </w:r>
      <w:r>
        <w:rPr>
          <w:color w:val="000000" w:themeColor="text1"/>
          <w:sz w:val="28"/>
          <w:szCs w:val="28"/>
        </w:rPr>
        <w:t xml:space="preserve">ный пери</w:t>
      </w:r>
      <w:r>
        <w:rPr>
          <w:color w:val="000000" w:themeColor="text1"/>
          <w:sz w:val="28"/>
          <w:szCs w:val="28"/>
        </w:rPr>
        <w:t xml:space="preserve">од прошлого года поступления неналоговых доходов составляли </w:t>
      </w:r>
      <w:r>
        <w:rPr>
          <w:color w:val="000000" w:themeColor="text1"/>
          <w:sz w:val="28"/>
          <w:szCs w:val="28"/>
        </w:rPr>
        <w:t xml:space="preserve">7 205 547,6</w:t>
      </w:r>
      <w:r>
        <w:rPr>
          <w:color w:val="000000" w:themeColor="text1"/>
          <w:sz w:val="28"/>
          <w:szCs w:val="28"/>
        </w:rPr>
        <w:t xml:space="preserve"> тыс.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spacing w:line="240" w:lineRule="auto"/>
        <w:tabs>
          <w:tab w:val="left" w:pos="0" w:leader="none"/>
        </w:tabs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Безв</w:t>
      </w:r>
      <w:r>
        <w:rPr>
          <w:b/>
          <w:sz w:val="28"/>
          <w:szCs w:val="28"/>
        </w:rPr>
        <w:t xml:space="preserve">озмездные поступления</w:t>
      </w:r>
      <w:r>
        <w:rPr>
          <w:sz w:val="28"/>
          <w:szCs w:val="28"/>
        </w:rPr>
        <w:t xml:space="preserve"> от бюджетов других уровней поступили в сумме         </w:t>
      </w:r>
      <w:r>
        <w:rPr>
          <w:b/>
          <w:bCs/>
          <w:color w:val="000000" w:themeColor="text1"/>
          <w:sz w:val="28"/>
          <w:szCs w:val="28"/>
        </w:rPr>
        <w:t xml:space="preserve">23 191 222,7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</w:t>
      </w:r>
      <w:r>
        <w:rPr>
          <w:color w:val="000000" w:themeColor="text1"/>
          <w:sz w:val="28"/>
          <w:szCs w:val="28"/>
        </w:rPr>
        <w:t xml:space="preserve">уб.,</w:t>
      </w:r>
      <w:r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 xml:space="preserve">ли </w:t>
      </w:r>
      <w:r>
        <w:rPr>
          <w:b/>
          <w:bCs/>
          <w:color w:val="000000" w:themeColor="text1"/>
          <w:sz w:val="28"/>
          <w:szCs w:val="28"/>
        </w:rPr>
        <w:t xml:space="preserve">99,5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п</w:t>
      </w:r>
      <w:r>
        <w:rPr>
          <w:color w:val="000000" w:themeColor="text1"/>
          <w:sz w:val="28"/>
          <w:szCs w:val="28"/>
          <w:highlight w:val="white"/>
        </w:rPr>
        <w:t xml:space="preserve">лану января-</w:t>
      </w:r>
      <w:r>
        <w:rPr>
          <w:color w:val="000000" w:themeColor="text1"/>
          <w:sz w:val="28"/>
          <w:szCs w:val="28"/>
        </w:rPr>
        <w:t xml:space="preserve">но</w:t>
      </w:r>
      <w:r>
        <w:rPr>
          <w:color w:val="000000" w:themeColor="text1"/>
          <w:sz w:val="28"/>
          <w:szCs w:val="28"/>
        </w:rPr>
        <w:t xml:space="preserve">ября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2025 года (</w:t>
      </w:r>
      <w:r>
        <w:rPr>
          <w:color w:val="000000" w:themeColor="text1"/>
          <w:sz w:val="28"/>
          <w:szCs w:val="28"/>
          <w:highlight w:val="white"/>
        </w:rPr>
        <w:t xml:space="preserve">23 309 529,9</w:t>
      </w:r>
      <w:r>
        <w:rPr>
          <w:color w:val="000000" w:themeColor="text1"/>
          <w:sz w:val="28"/>
          <w:szCs w:val="28"/>
          <w:highlight w:val="white"/>
        </w:rPr>
        <w:t xml:space="preserve">            </w:t>
      </w:r>
      <w:r>
        <w:rPr>
          <w:color w:val="c00000"/>
          <w:sz w:val="28"/>
          <w:szCs w:val="28"/>
          <w:highlight w:val="white"/>
        </w:rPr>
        <w:t xml:space="preserve">    </w:t>
      </w:r>
      <w:r>
        <w:rPr>
          <w:sz w:val="28"/>
          <w:szCs w:val="28"/>
          <w:highlight w:val="white"/>
        </w:rPr>
        <w:t xml:space="preserve">тыс. руб.)</w:t>
      </w:r>
      <w:r>
        <w:rPr>
          <w:color w:val="000000" w:themeColor="text1"/>
          <w:sz w:val="28"/>
          <w:szCs w:val="28"/>
          <w:highlight w:val="white"/>
        </w:rPr>
        <w:t xml:space="preserve"> 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82,9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% </w:t>
      </w:r>
      <w:r>
        <w:rPr>
          <w:color w:val="000000" w:themeColor="text1"/>
          <w:sz w:val="28"/>
          <w:szCs w:val="28"/>
          <w:highlight w:val="white"/>
        </w:rPr>
        <w:t xml:space="preserve">к плану года (</w:t>
      </w:r>
      <w:r>
        <w:rPr>
          <w:color w:val="000000" w:themeColor="text1"/>
          <w:sz w:val="28"/>
          <w:szCs w:val="28"/>
          <w:highlight w:val="white"/>
        </w:rPr>
        <w:t xml:space="preserve">27 970 508,1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</w:t>
      </w:r>
      <w:r>
        <w:rPr>
          <w:sz w:val="28"/>
          <w:szCs w:val="28"/>
        </w:rPr>
        <w:t xml:space="preserve">уб.). За аналогичный период прошлого года поступления</w:t>
      </w:r>
      <w:r>
        <w:rPr>
          <w:sz w:val="28"/>
          <w:szCs w:val="28"/>
        </w:rPr>
        <w:t xml:space="preserve"> составляли </w:t>
      </w:r>
      <w:r>
        <w:rPr>
          <w:sz w:val="28"/>
          <w:szCs w:val="28"/>
        </w:rPr>
        <w:t xml:space="preserve">23 188 470,3</w:t>
      </w:r>
      <w:r>
        <w:rPr>
          <w:sz w:val="28"/>
          <w:szCs w:val="28"/>
        </w:rPr>
        <w:t xml:space="preserve"> тыс. руб.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Анализ исполнения плана по доходам за январь-</w:t>
      </w:r>
      <w:r>
        <w:rPr>
          <w:sz w:val="28"/>
          <w:szCs w:val="28"/>
        </w:rPr>
        <w:t xml:space="preserve">но</w:t>
      </w:r>
      <w:r>
        <w:rPr>
          <w:sz w:val="28"/>
          <w:szCs w:val="28"/>
        </w:rPr>
        <w:t xml:space="preserve">ябрь 2025 года по основным </w:t>
      </w:r>
      <w:r>
        <w:rPr>
          <w:sz w:val="28"/>
          <w:szCs w:val="28"/>
        </w:rPr>
        <w:t xml:space="preserve">бюдже</w:t>
      </w:r>
      <w:r>
        <w:rPr>
          <w:color w:val="000000" w:themeColor="text1"/>
          <w:sz w:val="28"/>
          <w:szCs w:val="28"/>
        </w:rPr>
        <w:t xml:space="preserve">то</w:t>
      </w:r>
      <w:r>
        <w:rPr>
          <w:color w:val="000000" w:themeColor="text1"/>
          <w:sz w:val="28"/>
          <w:szCs w:val="28"/>
        </w:rPr>
        <w:t xml:space="preserve">образующим</w:t>
      </w:r>
      <w:r>
        <w:rPr>
          <w:color w:val="000000" w:themeColor="text1"/>
          <w:sz w:val="28"/>
          <w:szCs w:val="28"/>
        </w:rPr>
        <w:t xml:space="preserve"> поступлениям выглядит следующим образом: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highlight w:val="white"/>
        </w:rPr>
        <w:suppressLineNumbers w:val="0"/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 состоянию на 01.12.2025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фактическое поступление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налога на доходы физических лиц </w:t>
      </w: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16 554 935,4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Cs/>
          <w:color w:val="000000" w:themeColor="text1"/>
          <w:sz w:val="28"/>
          <w:szCs w:val="28"/>
          <w:highlight w:val="white"/>
        </w:rPr>
        <w:t xml:space="preserve">или 90,9 % к плану отчетного периода (18 218 465,3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 и 77,1</w:t>
      </w:r>
      <w:r>
        <w:rPr>
          <w:color w:val="000000" w:themeColor="text1"/>
          <w:sz w:val="28"/>
          <w:szCs w:val="28"/>
          <w:highlight w:val="white"/>
        </w:rPr>
        <w:t xml:space="preserve"> 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уточненному плану года (</w:t>
      </w:r>
      <w:r>
        <w:rPr>
          <w:color w:val="000000" w:themeColor="text1"/>
          <w:sz w:val="28"/>
          <w:szCs w:val="28"/>
          <w:highlight w:val="white"/>
        </w:rPr>
        <w:t xml:space="preserve">21 478 832,2                   тыс. руб.).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Неполное исполнени</w:t>
      </w:r>
      <w:r>
        <w:rPr>
          <w:color w:val="000000" w:themeColor="text1"/>
          <w:sz w:val="28"/>
          <w:szCs w:val="28"/>
          <w:highlight w:val="none"/>
        </w:rPr>
        <w:t xml:space="preserve">е</w:t>
      </w:r>
      <w:r>
        <w:rPr>
          <w:color w:val="000000" w:themeColor="text1"/>
          <w:sz w:val="28"/>
          <w:szCs w:val="28"/>
          <w:highlight w:val="none"/>
        </w:rPr>
        <w:t xml:space="preserve"> плана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обусловлено </w:t>
      </w:r>
      <w:r>
        <w:rPr>
          <w:color w:val="000000" w:themeColor="text1"/>
          <w:sz w:val="28"/>
          <w:szCs w:val="28"/>
          <w:highlight w:val="none"/>
        </w:rPr>
        <w:t xml:space="preserve">непоступлением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налога на доходы физических лиц с дивидендов от крупного плательщика, </w:t>
      </w:r>
      <w:r>
        <w:rPr>
          <w:color w:val="000000" w:themeColor="text1"/>
          <w:sz w:val="28"/>
          <w:szCs w:val="28"/>
          <w:highlight w:val="white"/>
        </w:rPr>
        <w:t xml:space="preserve">а </w:t>
      </w:r>
      <w:r>
        <w:rPr>
          <w:color w:val="000000" w:themeColor="text1"/>
          <w:sz w:val="28"/>
          <w:szCs w:val="28"/>
          <w:highlight w:val="white"/>
        </w:rPr>
        <w:t xml:space="preserve">также увеличением суммы возвратов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eastAsia="ru-RU"/>
        </w:rPr>
        <w:t xml:space="preserve">в связи с предоставлением налоговых вычетов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 одиннадцать месяцев 2025 года на 23,8 %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года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сумма возвратов составила 1 546 204,9 тыс. руб.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109</w:t>
      </w:r>
      <w:r>
        <w:rPr>
          <w:color w:val="000000" w:themeColor="text1"/>
          <w:sz w:val="28"/>
          <w:szCs w:val="28"/>
          <w:highlight w:val="white"/>
        </w:rPr>
        <w:t xml:space="preserve">,8 %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000000" w:themeColor="text1"/>
          <w:sz w:val="24"/>
          <w:szCs w:val="24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туристическому налогу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 30 423,8</w:t>
      </w:r>
      <w:r>
        <w:rPr>
          <w:iCs/>
          <w:color w:val="000000" w:themeColor="text1"/>
          <w:sz w:val="28"/>
          <w:szCs w:val="28"/>
          <w:highlight w:val="white"/>
        </w:rPr>
        <w:t xml:space="preserve">                 тыс. руб., или 57,4 %</w:t>
      </w:r>
      <w:r>
        <w:rPr>
          <w:color w:val="000000" w:themeColor="text1"/>
          <w:sz w:val="28"/>
          <w:szCs w:val="28"/>
          <w:highlight w:val="white"/>
        </w:rPr>
        <w:t xml:space="preserve"> к плану отчетного периода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плану года (52 994,3 тыс. руб.)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План поступлений налога был сформирован по данным </w:t>
      </w:r>
      <w:r>
        <w:rPr>
          <w:rFonts w:ascii="Times" w:hAnsi="Times"/>
          <w:color w:val="000000" w:themeColor="text1"/>
          <w:sz w:val="28"/>
          <w:szCs w:val="28"/>
          <w:highlight w:val="none"/>
        </w:rPr>
        <w:t xml:space="preserve">статистической отчетности «Сведения о деятельности коллективного средства размещения» о числе дней временного проживания в средствах размещения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 минимальной ставки налога.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В соответствии со статьей 418.4 НК РФ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налоговой базой 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стоимость услуги проживания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информация о которой на дату формирования прогноза отсутствовала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850"/>
        <w:jc w:val="both"/>
        <w:spacing w:before="0" w:after="0" w:line="240" w:lineRule="auto"/>
        <w:tabs>
          <w:tab w:val="left" w:pos="850" w:leader="none"/>
        </w:tabs>
        <w:rPr>
          <w:color w:val="7030a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4"/>
          <w:szCs w:val="24"/>
          <w:highlight w:val="none"/>
          <w14:ligatures w14:val="none"/>
        </w:rPr>
      </w:r>
      <w:r>
        <w:rPr>
          <w:color w:val="7030a0"/>
          <w:sz w:val="24"/>
          <w:szCs w:val="24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налогу, взимаемому в связи с применением упрощенной системы налогообложения,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1 202 629,4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                    или 97,8 % к плану отчетного периода (1 229 242,9 тыс. руб.) и 95,5 % к плану года</w:t>
        <w:br/>
        <w:t xml:space="preserve">(1 259</w:t>
      </w:r>
      <w:r>
        <w:rPr>
          <w:iCs/>
          <w:color w:val="000000" w:themeColor="text1"/>
          <w:sz w:val="28"/>
          <w:szCs w:val="28"/>
          <w:highlight w:val="white"/>
        </w:rPr>
        <w:t xml:space="preserve"> 409,1 тыс. руб.).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</w:t>
      </w:r>
      <w:r>
        <w:rPr>
          <w:iCs/>
          <w:color w:val="000000" w:themeColor="text1"/>
          <w:sz w:val="28"/>
          <w:szCs w:val="28"/>
          <w:highlight w:val="white"/>
        </w:rPr>
        <w:t xml:space="preserve">го периода прошлого года поступления составили 106,1 %. 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7030a0"/>
          <w:sz w:val="20"/>
          <w:szCs w:val="20"/>
          <w:highlight w:val="white"/>
        </w:rPr>
        <w:suppressLineNumbers w:val="0"/>
      </w:pPr>
      <w:r>
        <w:rPr>
          <w:color w:val="7030a0"/>
          <w:sz w:val="20"/>
          <w:szCs w:val="20"/>
          <w:highlight w:val="white"/>
        </w:rPr>
      </w:r>
      <w:r>
        <w:rPr>
          <w:color w:val="7030a0"/>
          <w:sz w:val="20"/>
          <w:szCs w:val="20"/>
          <w:highlight w:val="white"/>
        </w:rPr>
      </w:r>
      <w:r>
        <w:rPr>
          <w:color w:val="7030a0"/>
          <w:sz w:val="20"/>
          <w:szCs w:val="20"/>
          <w:highlight w:val="white"/>
        </w:rPr>
      </w:r>
    </w:p>
    <w:p>
      <w:pPr>
        <w:pStyle w:val="773"/>
        <w:contextualSpacing w:val="0"/>
        <w:ind w:firstLine="709"/>
        <w:jc w:val="both"/>
        <w:spacing w:before="0" w:after="0" w:line="240" w:lineRule="auto"/>
        <w:widowControl w:val="off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налогу, взимаемому в связи с применением патентной системы налогообложения,</w:t>
      </w:r>
      <w:r>
        <w:rPr>
          <w:iCs/>
          <w:color w:val="000000" w:themeColor="text1"/>
          <w:sz w:val="28"/>
          <w:szCs w:val="28"/>
          <w:highlight w:val="white"/>
        </w:rPr>
        <w:t xml:space="preserve"> фактическое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358 850,4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                      или 104,7 % к плану отчетного периода (342 592,3 тыс. руб.) и 58,3 % к пл</w:t>
      </w:r>
      <w:r>
        <w:rPr>
          <w:iCs/>
          <w:color w:val="000000" w:themeColor="text1"/>
          <w:sz w:val="28"/>
          <w:szCs w:val="28"/>
          <w:highlight w:val="white"/>
        </w:rPr>
        <w:t xml:space="preserve">ану года </w:t>
        <w:br/>
        <w:t xml:space="preserve">(615 839,4 тыс. руб.). 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107,8 %. 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pStyle w:val="773"/>
        <w:contextualSpacing w:val="0"/>
        <w:ind w:firstLine="709"/>
        <w:jc w:val="both"/>
        <w:spacing w:before="0" w:after="0" w:line="240" w:lineRule="auto"/>
        <w:widowControl w:val="off"/>
        <w:rPr>
          <w:iCs/>
          <w:color w:val="000000" w:themeColor="text1"/>
          <w:sz w:val="28"/>
          <w:szCs w:val="28"/>
        </w:rPr>
        <w:suppressLineNumbers w:val="0"/>
      </w:pPr>
      <w:r>
        <w:rPr>
          <w:iCs/>
          <w:color w:val="000000" w:themeColor="text1"/>
          <w:sz w:val="28"/>
          <w:szCs w:val="28"/>
        </w:rPr>
        <w:t xml:space="preserve">В соответствии с формой налого</w:t>
      </w:r>
      <w:r>
        <w:rPr>
          <w:iCs/>
          <w:color w:val="000000" w:themeColor="text1"/>
          <w:sz w:val="28"/>
          <w:szCs w:val="28"/>
        </w:rPr>
        <w:t xml:space="preserve">вой отчетности 1-Патент по состоянию                        на 01.07.2025 количество выданных патентов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относительно прошлого года </w:t>
      </w:r>
      <w:r>
        <w:rPr>
          <w:iCs/>
          <w:color w:val="000000" w:themeColor="text1"/>
          <w:sz w:val="28"/>
          <w:szCs w:val="28"/>
        </w:rPr>
        <w:t xml:space="preserve">выросло                     </w:t>
      </w:r>
      <w:r>
        <w:rPr>
          <w:iCs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7,0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%, </w:t>
      </w:r>
      <w:r>
        <w:rPr>
          <w:iCs/>
          <w:color w:val="000000" w:themeColor="text1"/>
          <w:sz w:val="28"/>
          <w:szCs w:val="28"/>
        </w:rPr>
        <w:t xml:space="preserve">или на 1 407 единицы.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7030a0"/>
          <w:sz w:val="28"/>
          <w:szCs w:val="28"/>
          <w:highlight w:val="white"/>
        </w:rP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</w:t>
      </w: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о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налогу на имущество физических лиц </w:t>
      </w:r>
      <w:r>
        <w:rPr>
          <w:iCs/>
          <w:color w:val="000000" w:themeColor="text1"/>
          <w:sz w:val="28"/>
          <w:szCs w:val="28"/>
          <w:highlight w:val="white"/>
        </w:rPr>
        <w:t xml:space="preserve">поступление составило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1 460 778,1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тыс.</w:t>
      </w:r>
      <w:r>
        <w:rPr>
          <w:iCs/>
          <w:color w:val="000000" w:themeColor="text1"/>
          <w:sz w:val="28"/>
          <w:szCs w:val="28"/>
          <w:highlight w:val="white"/>
        </w:rPr>
        <w:t xml:space="preserve"> руб., </w:t>
      </w:r>
      <w:r>
        <w:rPr>
          <w:color w:val="000000" w:themeColor="text1"/>
          <w:sz w:val="28"/>
          <w:szCs w:val="28"/>
          <w:highlight w:val="white"/>
        </w:rPr>
        <w:t xml:space="preserve">или </w:t>
      </w:r>
      <w:r>
        <w:rPr>
          <w:iCs/>
          <w:color w:val="000000" w:themeColor="text1"/>
          <w:sz w:val="28"/>
          <w:szCs w:val="28"/>
          <w:highlight w:val="white"/>
        </w:rPr>
        <w:t xml:space="preserve">135,6 %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 плану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1 076 900,0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iCs/>
          <w:color w:val="000000" w:themeColor="text1"/>
          <w:sz w:val="28"/>
          <w:szCs w:val="28"/>
          <w:highlight w:val="white"/>
        </w:rPr>
        <w:t xml:space="preserve">и 98,3 %                            к плану года (1 486 170,1 тыс. руб.).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</w:t>
      </w:r>
      <w:r>
        <w:rPr>
          <w:iCs/>
          <w:color w:val="000000" w:themeColor="text1"/>
          <w:sz w:val="28"/>
          <w:szCs w:val="28"/>
          <w:highlight w:val="white"/>
        </w:rPr>
        <w:t xml:space="preserve">увеличились        на 48,6 %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b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земельному налогу</w:t>
      </w:r>
      <w:r>
        <w:rPr>
          <w:color w:val="000000" w:themeColor="text1"/>
          <w:sz w:val="28"/>
          <w:szCs w:val="28"/>
          <w:highlight w:val="white"/>
        </w:rPr>
        <w:t xml:space="preserve"> фактическое поступление со</w:t>
      </w:r>
      <w:r>
        <w:rPr>
          <w:color w:val="000000" w:themeColor="text1"/>
          <w:sz w:val="28"/>
          <w:szCs w:val="28"/>
          <w:highlight w:val="white"/>
        </w:rPr>
        <w:t xml:space="preserve">ставило </w:t>
      </w:r>
      <w:r>
        <w:rPr>
          <w:color w:val="000000" w:themeColor="text1"/>
          <w:sz w:val="28"/>
          <w:szCs w:val="28"/>
          <w:highlight w:val="white"/>
        </w:rPr>
        <w:t xml:space="preserve">2 557 877,3                        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на 8,4 % превышает план 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2 359 824,9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тыс. руб.)                          и составляет 104,8 % к плану года (2 439 929,8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На перевы</w:t>
      </w:r>
      <w:r>
        <w:rPr>
          <w:color w:val="000000" w:themeColor="text1"/>
          <w:sz w:val="28"/>
          <w:szCs w:val="28"/>
          <w:highlight w:val="white"/>
        </w:rPr>
        <w:t xml:space="preserve">полнение плана отчетного периода повлияло увеличение ставки земельного налога с 01.01.2025 года с 0,3 % до 1,5 % в отношении земельных участков,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занятых жилищным фондом и (или) объектами инженерной инфраструктуры жилищно-коммунального комплекса, </w:t>
      </w:r>
      <w:r>
        <w:rPr>
          <w:color w:val="000000" w:themeColor="text1"/>
          <w:sz w:val="28"/>
          <w:szCs w:val="28"/>
          <w:highlight w:val="white"/>
        </w:rPr>
        <w:t xml:space="preserve">кадастровая стоимость которых превышает 300,0 млн. руб. 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увеличились         на 13,5 %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color w:val="7030a0"/>
          <w:sz w:val="28"/>
          <w:szCs w:val="28"/>
          <w:highlight w:val="white"/>
        </w:rP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</w:t>
      </w:r>
      <w:r>
        <w:rPr>
          <w:b/>
          <w:color w:val="000000" w:themeColor="text1"/>
          <w:sz w:val="28"/>
          <w:szCs w:val="28"/>
          <w:highlight w:val="white"/>
        </w:rPr>
        <w:t xml:space="preserve">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color w:val="000000" w:themeColor="text1"/>
          <w:sz w:val="28"/>
          <w:szCs w:val="28"/>
          <w:highlight w:val="white"/>
        </w:rPr>
        <w:t xml:space="preserve">484 135,4 тыс. руб., </w:t>
      </w:r>
      <w:r>
        <w:rPr>
          <w:color w:val="000000" w:themeColor="text1"/>
          <w:sz w:val="28"/>
          <w:szCs w:val="28"/>
          <w:highlight w:val="white"/>
        </w:rPr>
        <w:t xml:space="preserve">что на 25,8 % больше 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(384 742,0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123,1 % к плану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(3</w:t>
      </w:r>
      <w:r>
        <w:rPr>
          <w:color w:val="000000" w:themeColor="text1"/>
          <w:sz w:val="28"/>
          <w:szCs w:val="28"/>
          <w:highlight w:val="white"/>
        </w:rPr>
        <w:t xml:space="preserve">9</w:t>
      </w:r>
      <w:r>
        <w:rPr>
          <w:color w:val="000000" w:themeColor="text1"/>
          <w:sz w:val="28"/>
          <w:szCs w:val="28"/>
          <w:highlight w:val="white"/>
        </w:rPr>
        <w:t xml:space="preserve">3 350,3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</w:t>
      </w:r>
      <w:r>
        <w:rPr>
          <w:color w:val="000000" w:themeColor="text1"/>
          <w:sz w:val="28"/>
          <w:szCs w:val="28"/>
          <w:highlight w:val="white"/>
        </w:rPr>
        <w:t xml:space="preserve">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дохода увеличились на 40,9 % (на 140 517,3 тыс. руб.) </w:t>
      </w:r>
      <w:r>
        <w:rPr>
          <w:color w:val="000000" w:themeColor="text1"/>
          <w:sz w:val="28"/>
          <w:szCs w:val="28"/>
          <w:highlight w:val="white"/>
        </w:rPr>
        <w:t xml:space="preserve">за счет поступления средств от продажи права на заключение договоров аренды земельных участков                       на торгах. </w:t>
      </w: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yellow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267 218,5</w:t>
      </w:r>
      <w:r>
        <w:rPr>
          <w:color w:val="000000" w:themeColor="text1"/>
          <w:sz w:val="28"/>
          <w:szCs w:val="28"/>
          <w:highlight w:val="white"/>
        </w:rPr>
        <w:t xml:space="preserve"> тыс. руб., что составляет</w:t>
      </w:r>
      <w:r>
        <w:rPr>
          <w:color w:val="000000" w:themeColor="text1"/>
          <w:sz w:val="28"/>
          <w:szCs w:val="28"/>
          <w:highlight w:val="white"/>
        </w:rPr>
        <w:t xml:space="preserve"> 93,8 % от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284 800,0</w:t>
      </w:r>
      <w:r>
        <w:rPr>
          <w:color w:val="000000" w:themeColor="text1"/>
          <w:sz w:val="28"/>
          <w:szCs w:val="28"/>
          <w:highlight w:val="white"/>
        </w:rPr>
        <w:t xml:space="preserve"> тыс. руб.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iCs/>
          <w:color w:val="000000" w:themeColor="text1"/>
          <w:sz w:val="28"/>
          <w:szCs w:val="28"/>
          <w:highlight w:val="white"/>
        </w:rPr>
        <w:t xml:space="preserve">и 91,2 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плану года (</w:t>
      </w:r>
      <w:r>
        <w:rPr>
          <w:color w:val="000000" w:themeColor="text1"/>
          <w:sz w:val="28"/>
          <w:szCs w:val="28"/>
          <w:highlight w:val="white"/>
        </w:rPr>
        <w:t xml:space="preserve">293 156,2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дохода</w:t>
      </w:r>
      <w:r>
        <w:rPr>
          <w:color w:val="000000" w:themeColor="text1"/>
          <w:sz w:val="28"/>
          <w:szCs w:val="28"/>
          <w:highlight w:val="white"/>
        </w:rPr>
        <w:t xml:space="preserve"> у</w:t>
      </w:r>
      <w:r>
        <w:rPr>
          <w:color w:val="000000" w:themeColor="text1"/>
          <w:sz w:val="28"/>
          <w:szCs w:val="28"/>
          <w:highlight w:val="white"/>
        </w:rPr>
        <w:t xml:space="preserve">меньшились н</w:t>
      </w:r>
      <w:r>
        <w:rPr>
          <w:color w:val="000000" w:themeColor="text1"/>
          <w:sz w:val="28"/>
          <w:szCs w:val="28"/>
          <w:highlight w:val="white"/>
        </w:rPr>
        <w:t xml:space="preserve">а 5 580,0</w:t>
      </w:r>
      <w:r>
        <w:rPr>
          <w:color w:val="000000" w:themeColor="text1"/>
          <w:sz w:val="28"/>
          <w:szCs w:val="28"/>
          <w:highlight w:val="white"/>
        </w:rPr>
        <w:t xml:space="preserve"> тыс. руб. </w:t>
      </w:r>
      <w:r>
        <w:rPr>
          <w:color w:val="000000" w:themeColor="text1"/>
          <w:sz w:val="28"/>
          <w:szCs w:val="28"/>
          <w:highlight w:val="white"/>
        </w:rPr>
        <w:t xml:space="preserve">В течение года осуществлены возвраты денежных средств на сумму 10 263,3 тыс. руб.;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i/>
          <w:color w:val="7030a0"/>
          <w:sz w:val="28"/>
          <w:szCs w:val="28"/>
          <w:highlight w:val="white"/>
        </w:rPr>
        <w:t xml:space="preserve">-</w:t>
      </w:r>
      <w:r>
        <w:rPr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средства от реализации права на заключение договоров аренды земельных участков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216 916,9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что в 2,2 раза больше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99 942,0</w:t>
      </w:r>
      <w:r>
        <w:rPr>
          <w:color w:val="000000" w:themeColor="text1"/>
          <w:sz w:val="28"/>
          <w:szCs w:val="28"/>
          <w:highlight w:val="white"/>
        </w:rPr>
        <w:t xml:space="preserve"> тыс. руб.)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лана года (100 194,1 тыс. руб.)</w:t>
      </w:r>
      <w:r>
        <w:rPr>
          <w:color w:val="000000" w:themeColor="text1"/>
          <w:sz w:val="28"/>
          <w:szCs w:val="28"/>
          <w:highlight w:val="none"/>
        </w:rPr>
        <w:t xml:space="preserve">. </w:t>
      </w:r>
      <w:r>
        <w:rPr>
          <w:color w:val="000000" w:themeColor="text1"/>
          <w:sz w:val="28"/>
          <w:szCs w:val="28"/>
          <w:highlight w:val="none"/>
        </w:rPr>
        <w:t xml:space="preserve">Право на </w:t>
      </w:r>
      <w:r>
        <w:rPr>
          <w:color w:val="000000" w:themeColor="text1"/>
          <w:sz w:val="28"/>
          <w:szCs w:val="28"/>
          <w:highlight w:val="white"/>
        </w:rPr>
        <w:t xml:space="preserve">заключение договоров аренды земельных участков, предназначенных для ИЖС, реализуется с превышением начальной цены реализации. На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также в значительной степени повлияло</w:t>
      </w:r>
      <w:r>
        <w:rPr>
          <w:color w:val="000000" w:themeColor="text1"/>
          <w:sz w:val="28"/>
          <w:szCs w:val="28"/>
          <w:highlight w:val="white"/>
        </w:rPr>
        <w:t xml:space="preserve"> поступление денежных средств по итогам аукци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на, на котором было реализовано право на заключение договоров аренды земельных участков для строительства объектов производственного и складского назначения, состоявшегося 26 декабря 2024 года, в сумме 29 201,2 тыс. руб.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получаемые в виде арендной платы </w:t>
      </w:r>
      <w:r>
        <w:rPr>
          <w:b/>
          <w:color w:val="000000" w:themeColor="text1"/>
          <w:sz w:val="28"/>
          <w:szCs w:val="28"/>
          <w:highlight w:val="white"/>
        </w:rPr>
        <w:t xml:space="preserve">за земли, находящиеся </w:t>
      </w:r>
      <w:r>
        <w:rPr>
          <w:b/>
          <w:color w:val="000000" w:themeColor="text1"/>
          <w:sz w:val="28"/>
          <w:szCs w:val="28"/>
          <w:highlight w:val="white"/>
        </w:rPr>
        <w:br/>
        <w:t xml:space="preserve">в собственности городских округов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color w:val="000000" w:themeColor="text1"/>
          <w:sz w:val="28"/>
          <w:szCs w:val="28"/>
          <w:highlight w:val="white"/>
        </w:rPr>
        <w:t xml:space="preserve"> а</w:t>
      </w:r>
      <w:r>
        <w:rPr>
          <w:b/>
          <w:color w:val="000000" w:themeColor="text1"/>
          <w:sz w:val="28"/>
          <w:szCs w:val="28"/>
          <w:highlight w:val="white"/>
        </w:rPr>
        <w:t xml:space="preserve"> также средства от продажи права                              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color w:val="000000" w:themeColor="text1"/>
          <w:sz w:val="28"/>
          <w:szCs w:val="28"/>
          <w:highlight w:val="white"/>
        </w:rPr>
        <w:t xml:space="preserve">97 937,0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 </w:t>
      </w:r>
      <w:r>
        <w:rPr>
          <w:color w:val="000000" w:themeColor="text1"/>
          <w:sz w:val="28"/>
          <w:szCs w:val="28"/>
          <w:highlight w:val="white"/>
        </w:rPr>
        <w:t xml:space="preserve">58,4 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плану отчетного периода (167 635,2 тыс. руб.) и 57,8 % к плану года </w:t>
      </w:r>
      <w:r>
        <w:rPr>
          <w:color w:val="000000" w:themeColor="text1"/>
          <w:sz w:val="28"/>
          <w:szCs w:val="28"/>
          <w:highlight w:val="white"/>
        </w:rPr>
        <w:t xml:space="preserve">(169 383,1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В том чи</w:t>
      </w:r>
      <w:r>
        <w:rPr>
          <w:color w:val="000000" w:themeColor="text1"/>
          <w:sz w:val="28"/>
          <w:szCs w:val="28"/>
          <w:highlight w:val="white"/>
        </w:rPr>
        <w:t xml:space="preserve">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yellow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85 183,7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1,6 раза</w:t>
      </w:r>
      <w:r>
        <w:rPr>
          <w:color w:val="000000" w:themeColor="text1"/>
          <w:sz w:val="28"/>
          <w:szCs w:val="28"/>
          <w:highlight w:val="white"/>
        </w:rPr>
        <w:t xml:space="preserve"> больше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51 826,0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            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плана 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53 573,9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</w:t>
      </w:r>
      <w:r>
        <w:rPr>
          <w:color w:val="000000" w:themeColor="text1"/>
          <w:sz w:val="28"/>
          <w:szCs w:val="28"/>
          <w:highlight w:val="white"/>
        </w:rPr>
        <w:t xml:space="preserve">ода</w:t>
      </w:r>
      <w:r>
        <w:rPr>
          <w:color w:val="000000" w:themeColor="text1"/>
          <w:sz w:val="28"/>
          <w:szCs w:val="28"/>
          <w:highlight w:val="white"/>
        </w:rPr>
        <w:t xml:space="preserve"> увеличились </w:t>
      </w:r>
      <w:r>
        <w:rPr>
          <w:color w:val="000000" w:themeColor="text1"/>
          <w:sz w:val="28"/>
          <w:szCs w:val="28"/>
          <w:highlight w:val="white"/>
        </w:rPr>
        <w:t xml:space="preserve">на 42 357,7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еревыпол-нение </w:t>
      </w:r>
      <w:r>
        <w:rPr>
          <w:color w:val="000000" w:themeColor="text1"/>
          <w:sz w:val="28"/>
          <w:szCs w:val="28"/>
          <w:highlight w:val="white"/>
        </w:rPr>
        <w:t xml:space="preserve">плана отчетного период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обусловлено </w:t>
      </w:r>
      <w:r>
        <w:rPr>
          <w:color w:val="000000" w:themeColor="text1"/>
          <w:sz w:val="28"/>
          <w:szCs w:val="28"/>
          <w:highlight w:val="white"/>
        </w:rPr>
        <w:t xml:space="preserve">заключением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новых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до</w:t>
      </w:r>
      <w:r>
        <w:rPr>
          <w:color w:val="000000" w:themeColor="text1"/>
          <w:sz w:val="28"/>
          <w:szCs w:val="28"/>
          <w:highlight w:val="white"/>
        </w:rPr>
        <w:t xml:space="preserve">говоров аренды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средства от продажи права на заключение договоров аренды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земельных участков, находящихся в муниципальной собственности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12 753,3 тыс. руб., что на 89,0 % меньше </w:t>
      </w:r>
      <w:r>
        <w:rPr>
          <w:color w:val="000000" w:themeColor="text1"/>
          <w:sz w:val="28"/>
          <w:szCs w:val="28"/>
          <w:highlight w:val="white"/>
        </w:rPr>
        <w:t xml:space="preserve">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и </w:t>
      </w:r>
      <w:r>
        <w:rPr>
          <w:color w:val="000000" w:themeColor="text1"/>
          <w:sz w:val="28"/>
          <w:szCs w:val="28"/>
          <w:highlight w:val="white"/>
        </w:rPr>
        <w:t xml:space="preserve">плана года </w:t>
      </w:r>
      <w:r>
        <w:rPr>
          <w:color w:val="000000" w:themeColor="text1"/>
          <w:sz w:val="28"/>
          <w:szCs w:val="28"/>
          <w:highlight w:val="white"/>
        </w:rPr>
        <w:t xml:space="preserve">(115 809,2 тыс.руб.). </w:t>
      </w:r>
      <w:r>
        <w:rPr>
          <w:color w:val="000000" w:themeColor="text1"/>
          <w:sz w:val="28"/>
          <w:szCs w:val="28"/>
          <w:highlight w:val="white"/>
        </w:rPr>
        <w:t xml:space="preserve">Неисполнение кассового плана обусловлено выбытием                      из арендного фонда земельного уч</w:t>
      </w:r>
      <w:r>
        <w:rPr>
          <w:color w:val="000000" w:themeColor="text1"/>
          <w:sz w:val="28"/>
          <w:szCs w:val="28"/>
          <w:highlight w:val="white"/>
        </w:rPr>
        <w:t xml:space="preserve">астка, распо</w:t>
      </w:r>
      <w:r>
        <w:rPr>
          <w:color w:val="000000" w:themeColor="text1"/>
          <w:sz w:val="28"/>
          <w:szCs w:val="28"/>
          <w:highlight w:val="white"/>
        </w:rPr>
        <w:t xml:space="preserve">ложенного по адресу:    </w:t>
      </w:r>
      <w:r>
        <w:rPr>
          <w:color w:val="000000" w:themeColor="text1"/>
          <w:sz w:val="28"/>
          <w:szCs w:val="28"/>
          <w:highlight w:val="white"/>
        </w:rPr>
        <w:t xml:space="preserve">                                     ул. Магистральная, 86б, предоставленного под строительство жилого комплекса.                    В июле 2025 года осуществлена государственная регистрация общедолевой собственности на объекты недвижимости, расположенные </w:t>
      </w:r>
      <w:r>
        <w:rPr>
          <w:color w:val="000000" w:themeColor="text1"/>
          <w:sz w:val="28"/>
          <w:szCs w:val="28"/>
          <w:highlight w:val="white"/>
        </w:rPr>
        <w:t xml:space="preserve">в многоквартирном доме. </w:t>
      </w:r>
      <w:r>
        <w:rPr>
          <w:color w:val="000000" w:themeColor="text1"/>
          <w:sz w:val="28"/>
          <w:szCs w:val="28"/>
          <w:highlight w:val="white"/>
        </w:rPr>
        <w:t xml:space="preserve">Кроме того, запланированная в 2025 году реализация на аукционе права аренды земельного участка по ул. Зюкайская. 5 - Газонная, 21 переносится на 2026 год.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before="0" w:after="0" w:line="240" w:lineRule="auto"/>
        <w:tabs>
          <w:tab w:val="left" w:pos="709" w:leader="none"/>
        </w:tabs>
        <w:rPr>
          <w:rFonts w:eastAsia="Calibri"/>
          <w:color w:val="7030a0"/>
          <w:sz w:val="28"/>
          <w:szCs w:val="28"/>
          <w:highlight w:val="yellow"/>
        </w:rPr>
        <w:outlineLvl w:val="0"/>
        <w:suppressLineNumbers w:val="0"/>
      </w:pPr>
      <w:r>
        <w:rPr>
          <w:rFonts w:eastAsia="Calibri"/>
          <w:color w:val="7030a0"/>
          <w:sz w:val="28"/>
          <w:szCs w:val="28"/>
          <w:highlight w:val="yellow"/>
        </w:rPr>
      </w:r>
      <w:r>
        <w:rPr>
          <w:rFonts w:eastAsia="Calibri"/>
          <w:color w:val="7030a0"/>
          <w:sz w:val="28"/>
          <w:szCs w:val="28"/>
          <w:highlight w:val="yellow"/>
        </w:rPr>
      </w:r>
      <w:r>
        <w:rPr>
          <w:rFonts w:eastAsia="Calibri"/>
          <w:color w:val="7030a0"/>
          <w:sz w:val="28"/>
          <w:szCs w:val="28"/>
          <w:highlight w:val="yellow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tabs>
          <w:tab w:val="left" w:pos="709" w:leader="none"/>
        </w:tabs>
        <w:rPr>
          <w:rFonts w:eastAsia="Calibri"/>
          <w:color w:val="000000" w:themeColor="text1"/>
          <w:sz w:val="28"/>
          <w:szCs w:val="28"/>
          <w:highlight w:val="none"/>
        </w:rPr>
        <w:outlineLvl w:val="0"/>
        <w:suppressLineNumbers w:val="0"/>
      </w:pPr>
      <w:r>
        <w:rPr>
          <w:rFonts w:eastAsia="Calibri"/>
          <w:b/>
          <w:color w:val="000000" w:themeColor="text1"/>
          <w:sz w:val="28"/>
          <w:szCs w:val="28"/>
          <w:highlight w:val="none"/>
        </w:rPr>
        <w:tab/>
      </w:r>
      <w:r>
        <w:rPr>
          <w:rFonts w:eastAsia="Calibri"/>
          <w:b/>
          <w:color w:val="000000" w:themeColor="text1"/>
          <w:sz w:val="28"/>
          <w:szCs w:val="28"/>
          <w:highlight w:val="white"/>
        </w:rPr>
        <w:t xml:space="preserve">Доходы от сдачи в аренду муниципального имущества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поступили в сумме 72</w:t>
      </w:r>
      <w:r>
        <w:rPr>
          <w:rFonts w:eastAsia="Calibri"/>
          <w:color w:val="000000" w:themeColor="text1"/>
          <w:sz w:val="28"/>
          <w:szCs w:val="28"/>
          <w:highlight w:val="white"/>
          <w:lang w:val="en-US"/>
        </w:rPr>
        <w:t xml:space="preserve"> 871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,5 тыс. руб., что составляет 99,7 % к плану отчетного периода (73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00,0 тыс. руб.) и 90,0 % к плану года (80 987,0 тыс. руб.).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по данному виду дох</w:t>
      </w:r>
      <w:r>
        <w:rPr>
          <w:color w:val="000000" w:themeColor="text1"/>
          <w:sz w:val="28"/>
          <w:szCs w:val="28"/>
          <w:highlight w:val="white"/>
        </w:rPr>
        <w:t xml:space="preserve">ода составили 99,7 %.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yellow"/>
        </w:rPr>
        <w:suppressLineNumbers w:val="0"/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рочие доходы от использования имущества и прав, находящихся                               в государственной и муниципальной собственности (за исключением имущества бюджетных и автономных учреждений, а также имущества государственных                      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муниципальных унитарных предприятий, в том числе ка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зенных)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поступили                    в сумме 211 311,4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руб., что составляет 126,6 % от плана отчетного периода                      (166 908,1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и 113,7 % от плана года (185 836,2 тыс. руб.).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доходы по д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ого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ворам на размещение рекламных конструкций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администри-руемые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сумме          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131 360,4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1,4 раза превышает </w:t>
      </w:r>
      <w:r>
        <w:rPr>
          <w:color w:val="000000" w:themeColor="text1"/>
          <w:sz w:val="28"/>
          <w:szCs w:val="28"/>
          <w:highlight w:val="white"/>
        </w:rPr>
        <w:t xml:space="preserve">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(92 989,6</w:t>
      </w:r>
      <w:r>
        <w:rPr>
          <w:color w:val="000000" w:themeColor="text1"/>
          <w:sz w:val="28"/>
          <w:szCs w:val="28"/>
          <w:highlight w:val="white"/>
        </w:rPr>
        <w:t xml:space="preserve">                      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125,4 % к плану года (104 746,7 тыс. руб.).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обусловлено, в основном, поступлением по итогам состоявшихся торгов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доходы по договорам на размещение нестационарных объектов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color w:val="000000" w:themeColor="text1"/>
          <w:sz w:val="28"/>
          <w:szCs w:val="28"/>
          <w:highlight w:val="white"/>
        </w:rPr>
        <w:t xml:space="preserve">админист-рируемые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14 432,3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1,4 раза превышает 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периода</w:t>
      </w:r>
      <w:r>
        <w:rPr>
          <w:color w:val="000000" w:themeColor="text1"/>
          <w:sz w:val="28"/>
          <w:szCs w:val="28"/>
          <w:highlight w:val="white"/>
        </w:rPr>
        <w:t xml:space="preserve"> (10 318,0                         </w:t>
      </w:r>
      <w:r>
        <w:rPr>
          <w:color w:val="000000" w:themeColor="text1"/>
          <w:sz w:val="28"/>
          <w:szCs w:val="28"/>
          <w:highlight w:val="white"/>
        </w:rPr>
        <w:t xml:space="preserve">   тыс. руб.</w:t>
      </w:r>
      <w:r>
        <w:rPr>
          <w:color w:val="000000" w:themeColor="text1"/>
          <w:sz w:val="28"/>
          <w:szCs w:val="28"/>
          <w:highlight w:val="white"/>
        </w:rPr>
        <w:t xml:space="preserve">) и составляет 130,6 % к плану года (11 046,9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поступлением авансовых платежей, а также задолженности по договорам на размещение нестационарных торговых объектов.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  <w:t xml:space="preserve">Платежи при пользовании природными ресурсами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</w:t>
      </w:r>
      <w:r>
        <w:rPr>
          <w:color w:val="000000" w:themeColor="text1"/>
          <w:sz w:val="28"/>
          <w:szCs w:val="28"/>
          <w:highlight w:val="white"/>
        </w:rPr>
        <w:br/>
        <w:t xml:space="preserve">58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700,9 </w:t>
      </w:r>
      <w:r>
        <w:rPr>
          <w:color w:val="000000" w:themeColor="text1"/>
          <w:sz w:val="28"/>
          <w:szCs w:val="28"/>
          <w:highlight w:val="white"/>
        </w:rPr>
        <w:t xml:space="preserve">тыс. руб.,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что в 1,2 раза превышает план отчетного периода (50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733,3                          тыс. руб.) и </w:t>
      </w:r>
      <w:r>
        <w:rPr>
          <w:color w:val="000000" w:themeColor="text1"/>
          <w:sz w:val="28"/>
          <w:szCs w:val="28"/>
          <w:highlight w:val="white"/>
        </w:rPr>
        <w:t xml:space="preserve">составляет 114,9 % к плану года (51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086,0 тыс. руб.)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том числе: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auto"/>
          <w:sz w:val="28"/>
          <w:szCs w:val="28"/>
          <w:highlight w:val="white"/>
          <w14:ligatures w14:val="non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auto"/>
          <w:sz w:val="28"/>
          <w:szCs w:val="28"/>
          <w:highlight w:val="white"/>
        </w:rPr>
        <w:t xml:space="preserve">плата за негативное воздействие на окружающую среду, </w:t>
      </w:r>
      <w:r>
        <w:rPr>
          <w:i/>
          <w:color w:val="auto"/>
          <w:sz w:val="28"/>
          <w:szCs w:val="28"/>
          <w:highlight w:val="white"/>
        </w:rPr>
        <w:t xml:space="preserve">администри-руемая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i/>
          <w:color w:val="auto"/>
          <w:sz w:val="28"/>
          <w:szCs w:val="28"/>
          <w:highlight w:val="white"/>
        </w:rPr>
        <w:t xml:space="preserve">Западно-Уральским межрегиональным управлением </w:t>
      </w:r>
      <w:r>
        <w:rPr>
          <w:i/>
          <w:color w:val="auto"/>
          <w:sz w:val="28"/>
          <w:szCs w:val="28"/>
          <w:highlight w:val="white"/>
        </w:rPr>
        <w:t xml:space="preserve">Росприроднадзора,</w:t>
      </w:r>
      <w:r>
        <w:rPr>
          <w:color w:val="auto"/>
          <w:sz w:val="28"/>
          <w:szCs w:val="28"/>
          <w:highlight w:val="white"/>
        </w:rPr>
        <w:t xml:space="preserve"> поступила               в сумме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rFonts w:eastAsia="Calibri"/>
          <w:color w:val="auto"/>
          <w:sz w:val="28"/>
          <w:szCs w:val="28"/>
          <w:highlight w:val="white"/>
        </w:rPr>
        <w:t xml:space="preserve">55 781,0</w:t>
      </w:r>
      <w:r>
        <w:rPr>
          <w:color w:val="auto"/>
          <w:sz w:val="28"/>
          <w:szCs w:val="28"/>
          <w:highlight w:val="white"/>
        </w:rPr>
        <w:t xml:space="preserve"> тыс. руб.</w:t>
      </w:r>
      <w:r>
        <w:rPr>
          <w:color w:val="auto"/>
          <w:sz w:val="28"/>
          <w:szCs w:val="28"/>
          <w:highlight w:val="white"/>
        </w:rPr>
        <w:t xml:space="preserve">, </w:t>
      </w:r>
      <w:r>
        <w:rPr>
          <w:rFonts w:eastAsia="Calibri"/>
          <w:color w:val="auto"/>
          <w:sz w:val="28"/>
          <w:szCs w:val="28"/>
          <w:highlight w:val="white"/>
        </w:rPr>
        <w:t xml:space="preserve">что в </w:t>
      </w:r>
      <w:r>
        <w:rPr>
          <w:rFonts w:eastAsia="Calibri"/>
          <w:color w:val="auto"/>
          <w:sz w:val="28"/>
          <w:szCs w:val="28"/>
          <w:highlight w:val="white"/>
        </w:rPr>
        <w:t xml:space="preserve">1,2 раза превышает план отчетного периода и </w:t>
      </w:r>
      <w:r>
        <w:rPr>
          <w:rFonts w:eastAsia="Calibri"/>
          <w:color w:val="auto"/>
          <w:sz w:val="28"/>
          <w:szCs w:val="28"/>
          <w:highlight w:val="white"/>
        </w:rPr>
        <w:t xml:space="preserve">план</w:t>
      </w:r>
      <w:r>
        <w:rPr>
          <w:rFonts w:eastAsia="Calibri"/>
          <w:color w:val="auto"/>
          <w:sz w:val="28"/>
          <w:szCs w:val="28"/>
          <w:highlight w:val="white"/>
        </w:rPr>
        <w:t xml:space="preserve"> года (</w:t>
      </w:r>
      <w:r>
        <w:rPr>
          <w:rFonts w:eastAsia="Calibri"/>
          <w:color w:val="auto"/>
          <w:sz w:val="28"/>
          <w:szCs w:val="28"/>
          <w:highlight w:val="white"/>
        </w:rPr>
        <w:t xml:space="preserve">47 </w:t>
      </w:r>
      <w:r>
        <w:rPr>
          <w:color w:val="auto"/>
          <w:sz w:val="28"/>
          <w:szCs w:val="28"/>
          <w:highlight w:val="white"/>
        </w:rPr>
        <w:t xml:space="preserve">99</w:t>
      </w:r>
      <w:r>
        <w:rPr>
          <w:color w:val="auto"/>
          <w:sz w:val="28"/>
          <w:szCs w:val="28"/>
          <w:highlight w:val="white"/>
        </w:rPr>
        <w:t xml:space="preserve">7,3 т</w:t>
      </w:r>
      <w:r>
        <w:rPr>
          <w:color w:val="auto"/>
          <w:sz w:val="28"/>
          <w:szCs w:val="28"/>
          <w:highlight w:val="white"/>
        </w:rPr>
        <w:t xml:space="preserve">ыс. руб.)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Перевыполнение плана отчетного периода обусловлено </w:t>
      </w:r>
      <w:r>
        <w:rPr>
          <w:color w:val="auto"/>
          <w:sz w:val="28"/>
          <w:szCs w:val="28"/>
          <w:highlight w:val="white"/>
        </w:rPr>
        <w:t xml:space="preserve">перечислен</w:t>
      </w:r>
      <w:r>
        <w:rPr>
          <w:color w:val="auto"/>
          <w:sz w:val="28"/>
          <w:szCs w:val="28"/>
          <w:highlight w:val="white"/>
        </w:rPr>
        <w:t xml:space="preserve">иями крупнейших плательщиков по представленным декларациям </w:t>
      </w:r>
      <w:r>
        <w:rPr>
          <w:color w:val="auto"/>
          <w:sz w:val="28"/>
          <w:szCs w:val="28"/>
          <w:highlight w:val="white"/>
        </w:rPr>
        <w:t xml:space="preserve">за 2024 год </w:t>
      </w:r>
      <w:r>
        <w:rPr>
          <w:color w:val="auto"/>
          <w:sz w:val="28"/>
          <w:szCs w:val="28"/>
          <w:highlight w:val="white"/>
        </w:rPr>
        <w:t xml:space="preserve">за сброс загрязняющих веществ с применением сверхлимитного повышающего коэффициента</w:t>
      </w:r>
      <w:r>
        <w:rPr>
          <w:color w:val="auto"/>
          <w:sz w:val="28"/>
          <w:szCs w:val="28"/>
          <w:highlight w:val="white"/>
        </w:rPr>
        <w:t xml:space="preserve">;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auto"/>
          <w:sz w:val="28"/>
          <w:szCs w:val="28"/>
          <w:highlight w:val="none"/>
        </w:rPr>
        <w:outlineLvl w:val="0"/>
        <w:suppressLineNumbers w:val="0"/>
      </w:pPr>
      <w:r>
        <w:rPr>
          <w:rFonts w:eastAsia="Calibri"/>
          <w:color w:val="auto"/>
          <w:sz w:val="28"/>
          <w:szCs w:val="28"/>
          <w:highlight w:val="white"/>
        </w:rPr>
        <w:t xml:space="preserve">- </w:t>
      </w:r>
      <w:r>
        <w:rPr>
          <w:rFonts w:eastAsia="Calibri"/>
          <w:b/>
          <w:bCs/>
          <w:i/>
          <w:color w:val="auto"/>
          <w:sz w:val="28"/>
          <w:szCs w:val="28"/>
          <w:highlight w:val="white"/>
        </w:rPr>
        <w:t xml:space="preserve">плата за использование лесов,</w:t>
      </w:r>
      <w:r>
        <w:rPr>
          <w:rFonts w:eastAsia="Calibri"/>
          <w:i/>
          <w:color w:val="auto"/>
          <w:sz w:val="28"/>
          <w:szCs w:val="28"/>
          <w:highlight w:val="white"/>
        </w:rPr>
        <w:t xml:space="preserve"> администрируемая управлением по экологии                и природопользованию,</w:t>
      </w:r>
      <w:r>
        <w:rPr>
          <w:rFonts w:eastAsia="Calibri"/>
          <w:color w:val="auto"/>
          <w:sz w:val="28"/>
          <w:szCs w:val="28"/>
          <w:highlight w:val="white"/>
        </w:rPr>
        <w:t xml:space="preserve"> поступила в с</w:t>
      </w:r>
      <w:r>
        <w:rPr>
          <w:rFonts w:eastAsia="Calibri"/>
          <w:color w:val="auto"/>
          <w:sz w:val="28"/>
          <w:szCs w:val="28"/>
          <w:highlight w:val="white"/>
        </w:rPr>
        <w:t xml:space="preserve">умме</w:t>
      </w:r>
      <w:r>
        <w:rPr>
          <w:rFonts w:eastAsia="Calibri"/>
          <w:color w:val="auto"/>
          <w:sz w:val="28"/>
          <w:szCs w:val="28"/>
          <w:highlight w:val="white"/>
        </w:rPr>
        <w:t xml:space="preserve"> </w:t>
      </w:r>
      <w:r>
        <w:rPr>
          <w:rFonts w:eastAsia="Calibri"/>
          <w:color w:val="auto"/>
          <w:sz w:val="28"/>
          <w:szCs w:val="28"/>
          <w:highlight w:val="white"/>
        </w:rPr>
        <w:t xml:space="preserve">2</w:t>
      </w:r>
      <w:r>
        <w:rPr>
          <w:rFonts w:eastAsia="Calibri"/>
          <w:color w:val="auto"/>
          <w:sz w:val="28"/>
          <w:szCs w:val="28"/>
          <w:highlight w:val="white"/>
        </w:rPr>
        <w:t xml:space="preserve"> </w:t>
      </w:r>
      <w:r>
        <w:rPr>
          <w:rFonts w:eastAsia="Calibri"/>
          <w:color w:val="auto"/>
          <w:sz w:val="28"/>
          <w:szCs w:val="28"/>
          <w:highlight w:val="white"/>
        </w:rPr>
        <w:t xml:space="preserve">919,9 тыс. руб., </w:t>
      </w:r>
      <w:r>
        <w:rPr>
          <w:rFonts w:eastAsia="Calibri"/>
          <w:color w:val="auto"/>
          <w:sz w:val="28"/>
          <w:szCs w:val="28"/>
          <w:highlight w:val="white"/>
        </w:rPr>
        <w:t xml:space="preserve">что составляет 106,7 % </w:t>
      </w:r>
      <w:r>
        <w:rPr>
          <w:rFonts w:eastAsia="Calibri"/>
          <w:color w:val="auto"/>
          <w:sz w:val="28"/>
          <w:szCs w:val="28"/>
          <w:highlight w:val="white"/>
        </w:rPr>
        <w:t xml:space="preserve">              к</w:t>
      </w:r>
      <w:r>
        <w:rPr>
          <w:rFonts w:eastAsia="Calibri"/>
          <w:color w:val="auto"/>
          <w:sz w:val="28"/>
          <w:szCs w:val="28"/>
          <w:highlight w:val="white"/>
        </w:rPr>
        <w:t xml:space="preserve"> плану отчетного периода (2</w:t>
      </w:r>
      <w:r>
        <w:rPr>
          <w:rFonts w:eastAsia="Calibri"/>
          <w:color w:val="auto"/>
          <w:sz w:val="28"/>
          <w:szCs w:val="28"/>
          <w:highlight w:val="white"/>
        </w:rPr>
        <w:t xml:space="preserve"> </w:t>
      </w:r>
      <w:r>
        <w:rPr>
          <w:rFonts w:eastAsia="Calibri"/>
          <w:color w:val="auto"/>
          <w:sz w:val="28"/>
          <w:szCs w:val="28"/>
          <w:highlight w:val="white"/>
        </w:rPr>
        <w:t xml:space="preserve">736,0 тыс. руб.)</w:t>
      </w:r>
      <w:r>
        <w:rPr>
          <w:rFonts w:eastAsia="Calibri"/>
          <w:color w:val="auto"/>
          <w:sz w:val="28"/>
          <w:szCs w:val="28"/>
          <w:highlight w:val="white"/>
        </w:rPr>
        <w:t xml:space="preserve"> </w:t>
      </w:r>
      <w:r>
        <w:rPr>
          <w:rFonts w:eastAsia="Calibri"/>
          <w:color w:val="auto"/>
          <w:sz w:val="28"/>
          <w:szCs w:val="28"/>
          <w:highlight w:val="white"/>
        </w:rPr>
        <w:t xml:space="preserve">и 94,5 % к плану года (3 088,7 тыс. руб.).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eastAsia="Calibri"/>
          <w:bCs/>
          <w:color w:val="auto"/>
          <w:sz w:val="28"/>
          <w:szCs w:val="28"/>
        </w:rPr>
        <w:t xml:space="preserve">Перевыполнение плана обусловлено заключением новых договоров аренды лесных участков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/>
          <w:sz w:val="28"/>
          <w:szCs w:val="28"/>
          <w:highlight w:val="yellow"/>
        </w:rPr>
        <w:suppressLineNumbers w:val="0"/>
      </w:pPr>
      <w:r>
        <w:rPr>
          <w:color w:val="7030a0"/>
          <w:sz w:val="28"/>
          <w:szCs w:val="28"/>
          <w:highlight w:val="yellow"/>
        </w:rPr>
      </w:r>
      <w:r>
        <w:rPr>
          <w:color w:val="7030a0"/>
          <w:sz w:val="28"/>
          <w:szCs w:val="28"/>
          <w:highlight w:val="yellow"/>
        </w:rPr>
      </w:r>
      <w:r>
        <w:rPr>
          <w:color w:val="7030a0"/>
          <w:sz w:val="28"/>
          <w:szCs w:val="28"/>
          <w:highlight w:val="yellow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709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b/>
          <w:color w:val="7030a0"/>
          <w:sz w:val="28"/>
          <w:szCs w:val="28"/>
          <w:highlight w:val="none"/>
        </w:rPr>
        <w:tab/>
      </w:r>
      <w:r>
        <w:rPr>
          <w:b/>
          <w:color w:val="auto"/>
          <w:sz w:val="28"/>
          <w:szCs w:val="28"/>
          <w:highlight w:val="white"/>
        </w:rPr>
        <w:t xml:space="preserve">Дох</w:t>
      </w:r>
      <w:r>
        <w:rPr>
          <w:b/>
          <w:color w:val="auto"/>
          <w:sz w:val="28"/>
          <w:szCs w:val="28"/>
          <w:highlight w:val="white"/>
        </w:rPr>
        <w:t xml:space="preserve">о</w:t>
      </w:r>
      <w:r>
        <w:rPr>
          <w:b/>
          <w:color w:val="auto"/>
          <w:sz w:val="28"/>
          <w:szCs w:val="28"/>
          <w:highlight w:val="white"/>
        </w:rPr>
        <w:t xml:space="preserve">ды от оказания платных услуг (работ) и компенсации затрат государства</w:t>
      </w:r>
      <w:r>
        <w:rPr>
          <w:color w:val="auto"/>
          <w:sz w:val="28"/>
          <w:szCs w:val="28"/>
          <w:highlight w:val="white"/>
        </w:rPr>
        <w:t xml:space="preserve"> поступили в сумме 4 928 110,7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руб., что составляет 95,7 </w:t>
      </w:r>
      <w:r>
        <w:rPr>
          <w:color w:val="auto"/>
          <w:sz w:val="28"/>
          <w:szCs w:val="28"/>
          <w:highlight w:val="white"/>
        </w:rPr>
        <w:t xml:space="preserve">% к плану отчетного периода</w:t>
      </w:r>
      <w:r>
        <w:rPr>
          <w:color w:val="auto"/>
          <w:sz w:val="28"/>
          <w:szCs w:val="28"/>
          <w:highlight w:val="white"/>
        </w:rPr>
        <w:t xml:space="preserve"> (5 151 522,2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руб.) и 87,2</w:t>
      </w:r>
      <w:r>
        <w:rPr>
          <w:color w:val="auto"/>
          <w:sz w:val="28"/>
          <w:szCs w:val="28"/>
          <w:highlight w:val="white"/>
        </w:rPr>
        <w:t xml:space="preserve"> % к плану го</w:t>
      </w:r>
      <w:r>
        <w:rPr>
          <w:color w:val="auto"/>
          <w:sz w:val="28"/>
          <w:szCs w:val="28"/>
          <w:highlight w:val="white"/>
        </w:rPr>
        <w:t xml:space="preserve">да (</w:t>
      </w:r>
      <w:r>
        <w:rPr>
          <w:color w:val="auto"/>
          <w:sz w:val="28"/>
          <w:szCs w:val="28"/>
          <w:highlight w:val="white"/>
        </w:rPr>
        <w:t xml:space="preserve">5 651 966,4 </w:t>
      </w:r>
      <w:r>
        <w:rPr>
          <w:color w:val="auto"/>
          <w:sz w:val="28"/>
          <w:szCs w:val="28"/>
          <w:highlight w:val="white"/>
        </w:rPr>
        <w:t xml:space="preserve">тыс. </w:t>
      </w:r>
      <w:r>
        <w:rPr>
          <w:color w:val="auto"/>
          <w:sz w:val="28"/>
          <w:szCs w:val="28"/>
          <w:highlight w:val="white"/>
        </w:rPr>
        <w:t xml:space="preserve">руб.).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709" w:leader="none"/>
        </w:tabs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white"/>
        </w:rPr>
        <w:t xml:space="preserve">В том числе: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color w:val="auto"/>
          <w:sz w:val="28"/>
          <w:szCs w:val="28"/>
          <w:highlight w:val="white"/>
          <w14:ligatures w14:val="none"/>
        </w:rPr>
        <w:suppressLineNumbers w:val="0"/>
      </w:pPr>
      <w:r>
        <w:rPr>
          <w:i/>
          <w:color w:val="auto"/>
          <w:sz w:val="28"/>
          <w:szCs w:val="28"/>
          <w:highlight w:val="white"/>
        </w:rPr>
        <w:t xml:space="preserve">-</w:t>
      </w:r>
      <w:r>
        <w:rPr>
          <w:b/>
          <w:bCs/>
          <w:i/>
          <w:color w:val="auto"/>
          <w:sz w:val="28"/>
          <w:szCs w:val="28"/>
          <w:highlight w:val="white"/>
        </w:rPr>
        <w:t xml:space="preserve"> средства от реализации проездных документов отдельным категориям граждан города Перми,</w:t>
      </w:r>
      <w:r>
        <w:rPr>
          <w:i/>
          <w:color w:val="auto"/>
          <w:sz w:val="28"/>
          <w:szCs w:val="28"/>
          <w:highlight w:val="white"/>
        </w:rPr>
        <w:t xml:space="preserve"> администрируемые департаментом транспорта,</w:t>
      </w:r>
      <w:r>
        <w:rPr>
          <w:color w:val="auto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u w:val="none"/>
          <w:vertAlign w:val="baseline"/>
        </w:rPr>
        <w:t xml:space="preserve">571 907,8</w:t>
      </w:r>
      <w:r>
        <w:rPr>
          <w:color w:val="auto"/>
          <w:sz w:val="28"/>
          <w:szCs w:val="28"/>
          <w:highlight w:val="white"/>
        </w:rPr>
        <w:t xml:space="preserve"> тыс. руб., или 96,1 % к плану </w:t>
      </w:r>
      <w:r>
        <w:rPr>
          <w:color w:val="auto"/>
          <w:sz w:val="28"/>
          <w:szCs w:val="28"/>
          <w:highlight w:val="white"/>
        </w:rPr>
        <w:t xml:space="preserve">отчетного периода</w:t>
      </w:r>
      <w:r>
        <w:rPr>
          <w:color w:val="auto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u w:val="none"/>
          <w:vertAlign w:val="baseline"/>
        </w:rPr>
        <w:t xml:space="preserve">595 096,1</w:t>
      </w:r>
      <w:r>
        <w:rPr>
          <w:color w:val="auto"/>
          <w:sz w:val="28"/>
          <w:szCs w:val="28"/>
          <w:highlight w:val="white"/>
        </w:rPr>
        <w:t xml:space="preserve"> тыс. руб.) и </w:t>
      </w:r>
      <w:r>
        <w:rPr>
          <w:color w:val="auto"/>
          <w:sz w:val="28"/>
          <w:szCs w:val="28"/>
          <w:highlight w:val="white"/>
        </w:rPr>
        <w:t xml:space="preserve">87,5</w:t>
      </w:r>
      <w:r>
        <w:rPr>
          <w:color w:val="auto"/>
          <w:sz w:val="28"/>
          <w:szCs w:val="28"/>
          <w:highlight w:val="white"/>
        </w:rPr>
        <w:t xml:space="preserve"> % к плану года (</w:t>
      </w:r>
      <w:r>
        <w:rPr>
          <w:color w:val="auto"/>
          <w:sz w:val="28"/>
          <w:szCs w:val="28"/>
          <w:highlight w:val="white"/>
        </w:rPr>
        <w:t xml:space="preserve">653 882,1</w:t>
      </w:r>
      <w:r>
        <w:rPr>
          <w:color w:val="auto"/>
          <w:sz w:val="28"/>
          <w:szCs w:val="28"/>
          <w:highlight w:val="white"/>
        </w:rPr>
        <w:t xml:space="preserve"> тыс. руб.);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auto"/>
          <w:sz w:val="28"/>
          <w:szCs w:val="28"/>
          <w:highlight w:val="white"/>
          <w14:ligatures w14:val="non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 </w:t>
      </w:r>
      <w:r>
        <w:rPr>
          <w:i/>
          <w:color w:val="auto"/>
          <w:sz w:val="28"/>
          <w:szCs w:val="28"/>
          <w:highlight w:val="white"/>
        </w:rPr>
        <w:t xml:space="preserve">-</w:t>
      </w:r>
      <w:r>
        <w:rPr>
          <w:b/>
          <w:bCs/>
          <w:i/>
          <w:color w:val="auto"/>
          <w:sz w:val="28"/>
          <w:szCs w:val="28"/>
          <w:highlight w:val="white"/>
        </w:rPr>
        <w:t xml:space="preserve"> средства от реализации единых проездных документов, </w:t>
      </w:r>
      <w:r>
        <w:rPr>
          <w:i/>
          <w:color w:val="auto"/>
          <w:sz w:val="28"/>
          <w:szCs w:val="28"/>
          <w:highlight w:val="white"/>
        </w:rPr>
        <w:t xml:space="preserve">администрируемые департаментом транспорта, </w:t>
      </w:r>
      <w:r>
        <w:rPr>
          <w:color w:val="auto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u w:val="none"/>
          <w:vertAlign w:val="baseline"/>
        </w:rPr>
        <w:t xml:space="preserve">430 457,1</w:t>
      </w:r>
      <w:r>
        <w:rPr>
          <w:color w:val="auto"/>
          <w:sz w:val="28"/>
          <w:szCs w:val="28"/>
          <w:highlight w:val="white"/>
        </w:rPr>
        <w:t xml:space="preserve"> тыс. руб., или 110,4 %                     к плану </w:t>
      </w:r>
      <w:r>
        <w:rPr>
          <w:color w:val="auto"/>
          <w:sz w:val="28"/>
          <w:szCs w:val="28"/>
          <w:highlight w:val="white"/>
        </w:rPr>
        <w:t xml:space="preserve">отчетного периода</w:t>
      </w:r>
      <w:r>
        <w:rPr>
          <w:color w:val="auto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u w:val="none"/>
          <w:vertAlign w:val="baseline"/>
        </w:rPr>
        <w:t xml:space="preserve">389 748,8</w:t>
      </w:r>
      <w:r>
        <w:rPr>
          <w:color w:val="auto"/>
          <w:sz w:val="28"/>
          <w:szCs w:val="28"/>
          <w:highlight w:val="white"/>
        </w:rPr>
        <w:t xml:space="preserve"> тыс. руб.) и 101,7 % к плану года (</w:t>
      </w:r>
      <w:r>
        <w:rPr>
          <w:color w:val="auto"/>
          <w:sz w:val="28"/>
          <w:szCs w:val="28"/>
          <w:highlight w:val="white"/>
        </w:rPr>
        <w:t xml:space="preserve">423 200,8 </w:t>
      </w:r>
      <w:r>
        <w:rPr>
          <w:color w:val="auto"/>
          <w:sz w:val="28"/>
          <w:szCs w:val="28"/>
          <w:highlight w:val="white"/>
        </w:rPr>
        <w:t xml:space="preserve">                  тыс. руб.);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auto"/>
          <w:sz w:val="28"/>
          <w:szCs w:val="28"/>
          <w:highlight w:val="white"/>
          <w14:ligatures w14:val="none"/>
        </w:rPr>
        <w:suppressLineNumbers w:val="0"/>
      </w:pPr>
      <w:r>
        <w:rPr>
          <w:i/>
          <w:color w:val="auto"/>
          <w:sz w:val="28"/>
          <w:szCs w:val="28"/>
          <w:highlight w:val="white"/>
        </w:rPr>
        <w:t xml:space="preserve">- </w:t>
      </w:r>
      <w:r>
        <w:rPr>
          <w:b/>
          <w:bCs/>
          <w:i/>
          <w:color w:val="auto"/>
          <w:sz w:val="28"/>
          <w:szCs w:val="28"/>
          <w:highlight w:val="white"/>
        </w:rPr>
        <w:t xml:space="preserve">средства от перечисления платы за проезд пассажиров и провоз багажа, </w:t>
      </w:r>
      <w:r>
        <w:rPr>
          <w:i/>
          <w:color w:val="auto"/>
          <w:sz w:val="28"/>
          <w:szCs w:val="28"/>
          <w:highlight w:val="white"/>
        </w:rPr>
        <w:t xml:space="preserve">администрируемые департаментом транспорта</w:t>
      </w:r>
      <w:r>
        <w:rPr>
          <w:color w:val="auto"/>
          <w:sz w:val="28"/>
          <w:szCs w:val="28"/>
          <w:highlight w:val="white"/>
        </w:rPr>
        <w:t xml:space="preserve">, поступили в сумме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u w:val="none"/>
          <w:vertAlign w:val="baseline"/>
        </w:rPr>
        <w:t xml:space="preserve">3 803 233,6</w:t>
      </w:r>
      <w:r>
        <w:rPr>
          <w:color w:val="auto"/>
          <w:sz w:val="28"/>
          <w:szCs w:val="28"/>
          <w:highlight w:val="none"/>
        </w:rPr>
        <w:t xml:space="preserve">                  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руб., или 92,5 % к плану </w:t>
      </w:r>
      <w:r>
        <w:rPr>
          <w:color w:val="auto"/>
          <w:sz w:val="28"/>
          <w:szCs w:val="28"/>
          <w:highlight w:val="white"/>
        </w:rPr>
        <w:t xml:space="preserve">отчетного периода</w:t>
      </w:r>
      <w:r>
        <w:rPr>
          <w:color w:val="auto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u w:val="none"/>
          <w:vertAlign w:val="baseline"/>
        </w:rPr>
        <w:t xml:space="preserve">4 111 234,9</w:t>
      </w:r>
      <w:r>
        <w:rPr>
          <w:color w:val="auto"/>
          <w:sz w:val="28"/>
          <w:szCs w:val="28"/>
          <w:highlight w:val="white"/>
        </w:rPr>
        <w:t xml:space="preserve"> тыс. руб.) и 84,2 %                          к плану года (</w:t>
      </w:r>
      <w:r>
        <w:rPr>
          <w:color w:val="auto"/>
          <w:sz w:val="28"/>
          <w:szCs w:val="28"/>
          <w:highlight w:val="white"/>
        </w:rPr>
        <w:t xml:space="preserve">4 515 290,6</w:t>
      </w:r>
      <w:r>
        <w:rPr>
          <w:color w:val="auto"/>
          <w:sz w:val="28"/>
          <w:szCs w:val="28"/>
          <w:highlight w:val="white"/>
        </w:rPr>
        <w:t xml:space="preserve"> тыс. руб.)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  <w14:ligatures w14:val="none"/>
        </w:rPr>
      </w:r>
      <w:r>
        <w:rPr>
          <w:color w:val="auto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В целом по доходам от платы за проезд выполнение составило 94,3 % от плана отчетного периода.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auto"/>
          <w:sz w:val="28"/>
          <w:szCs w:val="28"/>
          <w:highlight w:val="yellow"/>
        </w:rPr>
        <w:suppressLineNumbers w:val="0"/>
      </w:pPr>
      <w:r>
        <w:rPr>
          <w:color w:val="auto"/>
          <w:sz w:val="28"/>
          <w:szCs w:val="28"/>
          <w:highlight w:val="yellow"/>
        </w:rPr>
      </w:r>
      <w:r>
        <w:rPr>
          <w:color w:val="auto"/>
          <w:sz w:val="28"/>
          <w:szCs w:val="28"/>
          <w:highlight w:val="yellow"/>
        </w:rPr>
      </w:r>
      <w:r>
        <w:rPr>
          <w:color w:val="auto"/>
          <w:sz w:val="28"/>
          <w:szCs w:val="28"/>
          <w:highlight w:val="yellow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b/>
          <w:color w:val="auto"/>
          <w:sz w:val="28"/>
          <w:szCs w:val="28"/>
          <w:highlight w:val="white"/>
        </w:rPr>
        <w:t xml:space="preserve">Доходы от продажи земельных </w:t>
      </w:r>
      <w:r>
        <w:rPr>
          <w:b/>
          <w:color w:val="auto"/>
          <w:sz w:val="28"/>
          <w:szCs w:val="28"/>
          <w:highlight w:val="white"/>
        </w:rPr>
        <w:t xml:space="preserve">участков, государственная собственность                на которые не разграничена</w:t>
      </w:r>
      <w:r>
        <w:rPr>
          <w:b/>
          <w:color w:val="auto"/>
          <w:sz w:val="28"/>
          <w:szCs w:val="28"/>
          <w:highlight w:val="white"/>
        </w:rPr>
        <w:t xml:space="preserve">, </w:t>
      </w:r>
      <w:r>
        <w:rPr>
          <w:rFonts w:eastAsia="Calibri"/>
          <w:i/>
          <w:color w:val="auto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eastAsia="Calibri"/>
          <w:color w:val="auto"/>
          <w:sz w:val="28"/>
          <w:szCs w:val="28"/>
          <w:highlight w:val="white"/>
        </w:rPr>
        <w:t xml:space="preserve">,</w:t>
      </w:r>
      <w:r>
        <w:rPr>
          <w:color w:val="auto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highlight w:val="white"/>
          <w:u w:val="none"/>
          <w:vertAlign w:val="baseline"/>
        </w:rPr>
        <w:t xml:space="preserve">170 162,9</w:t>
      </w:r>
      <w:r>
        <w:rPr>
          <w:color w:val="auto"/>
          <w:sz w:val="28"/>
          <w:szCs w:val="28"/>
          <w:highlight w:val="white"/>
        </w:rPr>
        <w:t xml:space="preserve"> тыс. руб., что составляет 92,6 % к плану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highlight w:val="white"/>
          <w:u w:val="none"/>
          <w:vertAlign w:val="baseline"/>
        </w:rPr>
        <w:t xml:space="preserve">183 730,0</w:t>
      </w:r>
      <w:r>
        <w:rPr>
          <w:color w:val="auto"/>
          <w:sz w:val="28"/>
          <w:szCs w:val="28"/>
          <w:highlight w:val="white"/>
        </w:rPr>
        <w:t xml:space="preserve"> тыс. руб.) и 83,9</w:t>
      </w:r>
      <w:r>
        <w:rPr>
          <w:color w:val="auto"/>
          <w:sz w:val="28"/>
          <w:szCs w:val="28"/>
          <w:highlight w:val="white"/>
        </w:rPr>
        <w:t xml:space="preserve"> % к плану года (202 788,7 тыс. руб.).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По сравнению с аналогичным периодом прошлого года поступления уменьшились на 39 935,0 тыс. руб. 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color w:val="auto"/>
          <w:sz w:val="28"/>
          <w:szCs w:val="28"/>
          <w:highlight w:val="white"/>
        </w:rPr>
        <w:t xml:space="preserve">оступление средств от продажи земельных участков носит заявительный характер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b/>
          <w:color w:val="auto"/>
          <w:sz w:val="28"/>
          <w:szCs w:val="28"/>
          <w:highlight w:val="white"/>
        </w:rPr>
        <w:t xml:space="preserve">Доходы </w:t>
      </w:r>
      <w:r>
        <w:rPr>
          <w:b/>
          <w:color w:val="auto"/>
          <w:sz w:val="28"/>
          <w:szCs w:val="28"/>
          <w:highlight w:val="white"/>
        </w:rPr>
        <w:t xml:space="preserve">от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</w:r>
      <w:r>
        <w:rPr>
          <w:b/>
          <w:color w:val="auto"/>
          <w:sz w:val="28"/>
          <w:szCs w:val="28"/>
          <w:highlight w:val="white"/>
        </w:rPr>
        <w:t xml:space="preserve">собственность               на которые не разграничена</w:t>
      </w:r>
      <w:r>
        <w:rPr>
          <w:b/>
          <w:color w:val="auto"/>
          <w:sz w:val="28"/>
          <w:szCs w:val="28"/>
          <w:highlight w:val="white"/>
        </w:rPr>
        <w:t xml:space="preserve">, </w:t>
      </w:r>
      <w:r>
        <w:rPr>
          <w:rFonts w:eastAsia="Calibri"/>
          <w:i/>
          <w:color w:val="auto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color w:val="auto"/>
          <w:sz w:val="28"/>
          <w:szCs w:val="28"/>
          <w:highlight w:val="white"/>
        </w:rPr>
        <w:t xml:space="preserve">, поступили в размере 82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highlight w:val="white"/>
          <w:u w:val="none"/>
          <w:vertAlign w:val="baseline"/>
        </w:rPr>
        <w:t xml:space="preserve"> 810,8</w:t>
      </w:r>
      <w:r>
        <w:rPr>
          <w:color w:val="auto"/>
          <w:sz w:val="28"/>
          <w:szCs w:val="28"/>
          <w:highlight w:val="white"/>
        </w:rPr>
        <w:t xml:space="preserve"> тыс. руб., что составляет 96,1 % от плана </w:t>
      </w:r>
      <w:r>
        <w:rPr>
          <w:color w:val="auto"/>
          <w:sz w:val="28"/>
          <w:szCs w:val="28"/>
          <w:highlight w:val="white"/>
        </w:rPr>
        <w:t xml:space="preserve">отчетного периода</w:t>
      </w:r>
      <w:r>
        <w:rPr>
          <w:color w:val="auto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highlight w:val="white"/>
          <w:u w:val="none"/>
          <w:vertAlign w:val="baseline"/>
        </w:rPr>
        <w:t xml:space="preserve">86 200,0</w:t>
      </w:r>
      <w:r>
        <w:rPr>
          <w:color w:val="auto"/>
          <w:sz w:val="28"/>
          <w:szCs w:val="28"/>
          <w:highlight w:val="white"/>
        </w:rPr>
        <w:t xml:space="preserve"> тыс. руб.) и 85,5 % к  плану года (96 901,9 тыс. </w:t>
      </w:r>
      <w:r>
        <w:rPr>
          <w:color w:val="auto"/>
          <w:sz w:val="28"/>
          <w:szCs w:val="28"/>
          <w:highlight w:val="white"/>
        </w:rPr>
        <w:t xml:space="preserve">руб.).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По сравнению с аналогичным периодом прошлого года поступления уменьшились на 46 596,5 тыс. руб. </w:t>
      </w:r>
      <w:r>
        <w:rPr>
          <w:color w:val="auto"/>
          <w:sz w:val="28"/>
          <w:szCs w:val="28"/>
          <w:highlight w:val="white"/>
        </w:rPr>
        <w:t xml:space="preserve">Поступление средств от продажи земельных участков носит заявительный характер.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auto"/>
          <w:sz w:val="28"/>
          <w:szCs w:val="28"/>
          <w:highlight w:val="none"/>
        </w:rPr>
        <w:outlineLvl w:val="0"/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b/>
          <w:color w:val="auto"/>
          <w:sz w:val="28"/>
          <w:szCs w:val="28"/>
          <w:highlight w:val="white"/>
        </w:rPr>
        <w:t xml:space="preserve">Доходы от приватизации имущества,</w:t>
      </w:r>
      <w:r>
        <w:rPr>
          <w:b/>
          <w:i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находящегося в собственности городских округов</w:t>
      </w:r>
      <w:r>
        <w:rPr>
          <w:color w:val="auto"/>
          <w:sz w:val="28"/>
          <w:szCs w:val="28"/>
          <w:highlight w:val="white"/>
        </w:rPr>
        <w:t xml:space="preserve">, поступили в размере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90 916,8 тыс. руб., что в 1,1 раза превышает план отчетного периода</w:t>
      </w:r>
      <w:r>
        <w:rPr>
          <w:rFonts w:eastAsia="Calibri"/>
          <w:color w:val="auto"/>
          <w:sz w:val="28"/>
          <w:szCs w:val="28"/>
          <w:highlight w:val="white"/>
        </w:rPr>
        <w:t xml:space="preserve"> (79 557,9 тыс. руб.) и составляет 107,3 % к уточненному плану года (84 753,8 тыс. руб.)</w:t>
      </w:r>
      <w:r>
        <w:rPr>
          <w:color w:val="auto"/>
          <w:sz w:val="28"/>
          <w:szCs w:val="28"/>
          <w:highlight w:val="white"/>
        </w:rPr>
        <w:t xml:space="preserve">. Относительно аналогичного периода прошлого года</w:t>
      </w:r>
      <w:r>
        <w:rPr>
          <w:color w:val="7030a0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поступления по данному виду дохода составили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28,8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%.</w:t>
      </w:r>
      <w:r>
        <w:rPr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</w:r>
      <w:r>
        <w:rPr>
          <w:b w:val="0"/>
          <w:bCs w:val="0"/>
          <w:color w:val="auto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В том числе: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В результате реализации </w:t>
      </w:r>
      <w:r>
        <w:rPr>
          <w:rFonts w:eastAsia="Calibri"/>
          <w:color w:val="auto"/>
          <w:sz w:val="28"/>
          <w:szCs w:val="28"/>
          <w:highlight w:val="white"/>
        </w:rPr>
        <w:t xml:space="preserve">муниципального имущества на торгах в порядке, </w:t>
      </w:r>
      <w:r>
        <w:rPr>
          <w:color w:val="auto"/>
          <w:sz w:val="28"/>
          <w:szCs w:val="28"/>
          <w:highlight w:val="white"/>
        </w:rPr>
        <w:t xml:space="preserve">установленном</w:t>
      </w:r>
      <w:r>
        <w:rPr>
          <w:rFonts w:eastAsia="Calibri"/>
          <w:color w:val="auto"/>
          <w:sz w:val="28"/>
          <w:szCs w:val="28"/>
          <w:highlight w:val="white"/>
        </w:rPr>
        <w:t xml:space="preserve"> Федеральным законом от 21.12.2001 № 178-ФЗ «О приватизации </w:t>
      </w:r>
      <w:r>
        <w:rPr>
          <w:rFonts w:eastAsia="Calibri"/>
          <w:color w:val="auto"/>
          <w:sz w:val="28"/>
          <w:szCs w:val="28"/>
          <w:highlight w:val="white"/>
        </w:rPr>
        <w:t xml:space="preserve">государственного и муниципального имущества», </w:t>
      </w:r>
      <w:r>
        <w:rPr>
          <w:color w:val="auto"/>
          <w:sz w:val="28"/>
          <w:szCs w:val="28"/>
          <w:highlight w:val="white"/>
        </w:rPr>
        <w:t xml:space="preserve">поступили доходы в сумме </w:t>
      </w:r>
      <w:r>
        <w:rPr>
          <w:color w:val="auto"/>
          <w:sz w:val="28"/>
          <w:szCs w:val="28"/>
          <w:highlight w:val="white"/>
        </w:rPr>
        <w:br/>
        <w:t xml:space="preserve">59 048,6 тыс. руб., что в 1,3 раза превышает план отчетного периода</w:t>
      </w:r>
      <w:r>
        <w:rPr>
          <w:rFonts w:eastAsia="Calibri"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(</w:t>
      </w:r>
      <w:r>
        <w:rPr>
          <w:color w:val="auto"/>
          <w:sz w:val="28"/>
          <w:szCs w:val="28"/>
          <w:highlight w:val="white"/>
        </w:rPr>
        <w:t xml:space="preserve">44 419,9                         тыс. руб.) и уточненный план года (45 675,1 тыс. руб.).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Перевыполнение плана обусловлено</w:t>
      </w:r>
      <w:r>
        <w:rPr>
          <w:color w:val="auto"/>
          <w:sz w:val="28"/>
          <w:szCs w:val="28"/>
          <w:highlight w:val="none"/>
        </w:rPr>
        <w:t xml:space="preserve"> реализацией долей в праве на земельные участки по цене выше запланированной.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eastAsia="Calibri"/>
          <w:color w:val="auto"/>
          <w:sz w:val="28"/>
          <w:szCs w:val="28"/>
          <w:highlight w:val="none"/>
        </w:rPr>
        <w:suppressLineNumbers w:val="0"/>
      </w:pPr>
      <w:r>
        <w:rPr>
          <w:rFonts w:eastAsia="Calibri"/>
          <w:bCs/>
          <w:color w:val="auto"/>
          <w:sz w:val="28"/>
          <w:szCs w:val="28"/>
          <w:highlight w:val="white"/>
        </w:rPr>
        <w:t xml:space="preserve">В результате реализации муниципального имущества в порядке, установленном Федеральным законом от 22.07.2008 № 159-ФЗ «Об особенностях отчуждения недвижимого имущества, находящегося в государственной собственн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доходы поступили в сумме</w:t>
      </w:r>
      <w:r>
        <w:rPr>
          <w:rFonts w:eastAsia="Calibri"/>
          <w:color w:val="auto"/>
          <w:sz w:val="28"/>
          <w:szCs w:val="28"/>
          <w:highlight w:val="white"/>
        </w:rPr>
        <w:t xml:space="preserve"> </w:t>
      </w:r>
      <w:r>
        <w:rPr>
          <w:rFonts w:eastAsia="Calibri"/>
          <w:color w:val="auto"/>
          <w:sz w:val="28"/>
          <w:szCs w:val="28"/>
          <w:highlight w:val="white"/>
        </w:rPr>
        <w:t xml:space="preserve">31 868,2 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тыс. руб., </w:t>
      </w:r>
      <w:r>
        <w:rPr>
          <w:color w:val="auto"/>
          <w:sz w:val="28"/>
          <w:szCs w:val="28"/>
          <w:highlight w:val="white"/>
        </w:rPr>
        <w:t xml:space="preserve">что составляет 91,9 % к плану отчетного периода 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(34 680,4 тыс. руб.) и </w:t>
      </w:r>
      <w:r>
        <w:rPr>
          <w:rFonts w:eastAsia="Calibri"/>
          <w:b w:val="0"/>
          <w:bCs w:val="0"/>
          <w:color w:val="auto"/>
          <w:sz w:val="28"/>
          <w:szCs w:val="28"/>
          <w:highlight w:val="white"/>
        </w:rPr>
        <w:t xml:space="preserve">82,6</w:t>
      </w:r>
      <w:r>
        <w:rPr>
          <w:rFonts w:eastAsia="Calibri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% к 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плану года (38 597,7 тыс. руб.).</w:t>
      </w:r>
      <w:r>
        <w:rPr>
          <w:rFonts w:eastAsia="Calibri"/>
          <w:bCs/>
          <w:color w:val="auto"/>
          <w:sz w:val="28"/>
          <w:szCs w:val="28"/>
        </w:rPr>
        <w:t xml:space="preserve"> </w:t>
      </w:r>
      <w:r>
        <w:rPr>
          <w:rFonts w:eastAsia="Calibri"/>
          <w:bCs/>
          <w:color w:val="auto"/>
          <w:sz w:val="28"/>
          <w:szCs w:val="28"/>
          <w:highlight w:val="none"/>
        </w:rPr>
        <w:t xml:space="preserve">Невыполнение плана обусловлено </w:t>
      </w:r>
      <w:r>
        <w:rPr>
          <w:rFonts w:eastAsia="Calibri"/>
          <w:color w:val="auto"/>
          <w:sz w:val="28"/>
          <w:szCs w:val="28"/>
          <w:highlight w:val="none"/>
        </w:rPr>
        <w:t xml:space="preserve">снижением площади арендуемого имущества, планируемого к реализации</w:t>
      </w:r>
      <w:r>
        <w:rPr>
          <w:rFonts w:eastAsia="Calibri"/>
          <w:color w:val="auto"/>
          <w:sz w:val="28"/>
          <w:szCs w:val="28"/>
          <w:highlight w:val="none"/>
        </w:rPr>
        <w:t xml:space="preserve">                                по поступившим заявкам</w:t>
      </w:r>
      <w:r>
        <w:rPr>
          <w:rFonts w:eastAsia="Calibri"/>
          <w:color w:val="auto"/>
          <w:sz w:val="28"/>
          <w:szCs w:val="28"/>
          <w:highlight w:val="none"/>
        </w:rPr>
        <w:t xml:space="preserve">.</w:t>
      </w:r>
      <w:r>
        <w:rPr>
          <w:rFonts w:eastAsia="Calibri"/>
          <w:color w:val="auto"/>
          <w:sz w:val="28"/>
          <w:szCs w:val="28"/>
          <w:highlight w:val="none"/>
        </w:rPr>
      </w:r>
      <w:r>
        <w:rPr>
          <w:rFonts w:eastAsia="Calibri"/>
          <w:color w:val="auto"/>
          <w:sz w:val="28"/>
          <w:szCs w:val="28"/>
          <w:highlight w:val="none"/>
        </w:rPr>
      </w:r>
    </w:p>
    <w:p>
      <w:pPr>
        <w:contextualSpacing w:val="0"/>
        <w:ind w:right="-1" w:firstLine="709"/>
        <w:jc w:val="both"/>
        <w:spacing w:before="0" w:after="0" w:line="240" w:lineRule="auto"/>
        <w:widowControl/>
        <w:rPr>
          <w:rFonts w:eastAsia="Calibri"/>
          <w:color w:val="7030a0"/>
          <w:sz w:val="28"/>
          <w:szCs w:val="28"/>
          <w:highlight w:val="none"/>
        </w:rPr>
        <w:suppressLineNumbers w:val="0"/>
      </w:pPr>
      <w:r>
        <w:rPr>
          <w:rFonts w:eastAsia="Calibri"/>
          <w:color w:val="7030a0"/>
          <w:sz w:val="28"/>
          <w:szCs w:val="28"/>
          <w:highlight w:val="none"/>
        </w:rPr>
      </w:r>
      <w:r>
        <w:rPr>
          <w:rFonts w:eastAsia="Calibri"/>
          <w:color w:val="7030a0"/>
          <w:sz w:val="28"/>
          <w:szCs w:val="28"/>
          <w:highlight w:val="none"/>
        </w:rPr>
      </w:r>
      <w:r>
        <w:rPr>
          <w:rFonts w:eastAsia="Calibri"/>
          <w:color w:val="7030a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b/>
          <w:color w:val="auto"/>
          <w:sz w:val="28"/>
          <w:szCs w:val="28"/>
          <w:highlight w:val="white"/>
        </w:rPr>
        <w:t xml:space="preserve">П</w:t>
      </w:r>
      <w:r>
        <w:rPr>
          <w:b/>
          <w:color w:val="auto"/>
          <w:sz w:val="28"/>
          <w:szCs w:val="28"/>
          <w:highlight w:val="white"/>
        </w:rPr>
        <w:t xml:space="preserve">рочие неналоговые доходы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color w:val="auto"/>
          <w:sz w:val="28"/>
          <w:szCs w:val="28"/>
          <w:highlight w:val="white"/>
        </w:rPr>
        <w:t xml:space="preserve">оступили в сумме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194 424,1</w:t>
      </w:r>
      <w:r>
        <w:rPr>
          <w:color w:val="auto"/>
          <w:sz w:val="28"/>
          <w:szCs w:val="28"/>
          <w:highlight w:val="none"/>
        </w:rPr>
        <w:t xml:space="preserve"> тыс. руб., что в 1,4 раза превышает план отчетного периода </w:t>
      </w:r>
      <w:r>
        <w:rPr>
          <w:rFonts w:eastAsia="Calibri"/>
          <w:color w:val="auto"/>
          <w:sz w:val="28"/>
          <w:szCs w:val="28"/>
          <w:highlight w:val="none"/>
        </w:rPr>
        <w:t xml:space="preserve">(139 315,0</w:t>
      </w:r>
      <w:r>
        <w:rPr>
          <w:rFonts w:eastAsia="Calibri"/>
          <w:color w:val="auto"/>
          <w:sz w:val="28"/>
          <w:szCs w:val="28"/>
          <w:highlight w:val="none"/>
        </w:rPr>
        <w:t xml:space="preserve"> тыс. руб.) и составляет </w:t>
      </w:r>
      <w:r>
        <w:rPr>
          <w:rFonts w:eastAsia="Calibri"/>
          <w:color w:val="auto"/>
          <w:sz w:val="28"/>
          <w:szCs w:val="28"/>
          <w:highlight w:val="none"/>
        </w:rPr>
        <w:t xml:space="preserve">125,7</w:t>
      </w:r>
      <w:r>
        <w:rPr>
          <w:rFonts w:eastAsia="Calibri"/>
          <w:color w:val="auto"/>
          <w:sz w:val="28"/>
          <w:szCs w:val="28"/>
          <w:highlight w:val="none"/>
        </w:rPr>
        <w:t xml:space="preserve"> %                    </w:t>
      </w:r>
      <w:r>
        <w:rPr>
          <w:rFonts w:eastAsia="Calibri"/>
          <w:color w:val="auto"/>
          <w:sz w:val="28"/>
          <w:szCs w:val="28"/>
          <w:highlight w:val="white"/>
        </w:rPr>
        <w:t xml:space="preserve">к плану года (154 615,6 тыс. руб.)</w:t>
      </w:r>
      <w:r>
        <w:rPr>
          <w:color w:val="auto"/>
          <w:sz w:val="28"/>
          <w:szCs w:val="28"/>
          <w:highlight w:val="white"/>
        </w:rPr>
        <w:t xml:space="preserve">.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auto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В том числе: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eastAsia="Calibri"/>
          <w:color w:val="auto"/>
          <w:sz w:val="28"/>
          <w:szCs w:val="28"/>
          <w:highlight w:val="none"/>
        </w:rPr>
        <w:suppressLineNumbers w:val="0"/>
      </w:pPr>
      <w:r>
        <w:rPr>
          <w:b/>
          <w:bCs/>
          <w:color w:val="auto"/>
          <w:sz w:val="28"/>
          <w:szCs w:val="28"/>
          <w:highlight w:val="yellow"/>
        </w:rPr>
      </w:r>
      <w:r>
        <w:rPr>
          <w:b/>
          <w:i/>
          <w:color w:val="auto"/>
          <w:sz w:val="28"/>
          <w:szCs w:val="28"/>
          <w:highlight w:val="white"/>
        </w:rPr>
        <w:t xml:space="preserve">-</w:t>
      </w:r>
      <w:r>
        <w:rPr>
          <w:b/>
          <w:i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i/>
          <w:color w:val="auto"/>
          <w:sz w:val="28"/>
          <w:szCs w:val="28"/>
          <w:highlight w:val="white"/>
        </w:rPr>
        <w:t xml:space="preserve">восстановительная стоимость зеленых насаждений,</w:t>
      </w:r>
      <w:r>
        <w:rPr>
          <w:i/>
          <w:color w:val="auto"/>
          <w:sz w:val="28"/>
          <w:szCs w:val="28"/>
          <w:highlight w:val="white"/>
        </w:rPr>
        <w:t xml:space="preserve"> администрируемая </w:t>
      </w:r>
      <w:r>
        <w:rPr>
          <w:i/>
          <w:color w:val="auto"/>
          <w:sz w:val="28"/>
          <w:szCs w:val="28"/>
          <w:highlight w:val="white"/>
        </w:rPr>
        <w:t xml:space="preserve">управлением по экологии и природопользовани</w:t>
      </w:r>
      <w:r>
        <w:rPr>
          <w:i/>
          <w:color w:val="auto"/>
          <w:sz w:val="28"/>
          <w:szCs w:val="28"/>
          <w:highlight w:val="white"/>
        </w:rPr>
        <w:t xml:space="preserve">ю</w:t>
      </w:r>
      <w:r>
        <w:rPr>
          <w:color w:val="auto"/>
          <w:sz w:val="28"/>
          <w:szCs w:val="28"/>
          <w:highlight w:val="white"/>
        </w:rPr>
        <w:t xml:space="preserve">, 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поступила в сумме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 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96</w:t>
      </w:r>
      <w:r>
        <w:rPr>
          <w:rFonts w:eastAsia="Calibri"/>
          <w:color w:val="auto"/>
          <w:sz w:val="28"/>
          <w:szCs w:val="28"/>
          <w:highlight w:val="white"/>
        </w:rPr>
        <w:t xml:space="preserve"> 689,8</w:t>
      </w:r>
      <w:r>
        <w:rPr>
          <w:rFonts w:eastAsia="Calibri"/>
          <w:color w:val="auto"/>
          <w:sz w:val="28"/>
          <w:szCs w:val="28"/>
          <w:highlight w:val="white"/>
        </w:rPr>
        <w:t xml:space="preserve"> тыс. руб., </w:t>
      </w:r>
      <w:r>
        <w:rPr>
          <w:rFonts w:eastAsia="Calibri"/>
          <w:color w:val="auto"/>
          <w:sz w:val="28"/>
          <w:szCs w:val="28"/>
          <w:highlight w:val="white"/>
        </w:rPr>
        <w:t xml:space="preserve">что </w:t>
      </w:r>
      <w:r>
        <w:rPr>
          <w:rFonts w:eastAsia="Calibri"/>
          <w:color w:val="auto"/>
          <w:sz w:val="28"/>
          <w:szCs w:val="28"/>
          <w:highlight w:val="white"/>
        </w:rPr>
        <w:t xml:space="preserve">в </w:t>
      </w:r>
      <w:r>
        <w:rPr>
          <w:rFonts w:eastAsia="Calibri"/>
          <w:color w:val="auto"/>
          <w:sz w:val="28"/>
          <w:szCs w:val="28"/>
          <w:highlight w:val="white"/>
        </w:rPr>
        <w:t xml:space="preserve">2,4 раза превышает план </w:t>
      </w:r>
      <w:r>
        <w:rPr>
          <w:rFonts w:eastAsia="Calibri"/>
          <w:color w:val="auto"/>
          <w:sz w:val="28"/>
          <w:szCs w:val="28"/>
          <w:highlight w:val="white"/>
        </w:rPr>
        <w:t xml:space="preserve">отчетного периода</w:t>
      </w:r>
      <w:r>
        <w:rPr>
          <w:rFonts w:eastAsia="Calibri"/>
          <w:color w:val="auto"/>
          <w:sz w:val="28"/>
          <w:szCs w:val="28"/>
          <w:highlight w:val="white"/>
        </w:rPr>
        <w:t xml:space="preserve"> (39</w:t>
      </w:r>
      <w:r>
        <w:rPr>
          <w:rFonts w:eastAsia="Calibri"/>
          <w:color w:val="auto"/>
          <w:sz w:val="28"/>
          <w:szCs w:val="28"/>
          <w:highlight w:val="white"/>
        </w:rPr>
        <w:t xml:space="preserve"> 700,0</w:t>
      </w:r>
      <w:r>
        <w:rPr>
          <w:rFonts w:eastAsia="Calibri"/>
          <w:color w:val="auto"/>
          <w:sz w:val="28"/>
          <w:szCs w:val="28"/>
          <w:highlight w:val="white"/>
        </w:rPr>
        <w:t xml:space="preserve"> тыс. руб.) </w:t>
      </w:r>
      <w:r>
        <w:rPr>
          <w:rFonts w:eastAsia="Calibri"/>
          <w:color w:val="auto"/>
          <w:sz w:val="28"/>
          <w:szCs w:val="28"/>
          <w:highlight w:val="white"/>
        </w:rPr>
        <w:t xml:space="preserve">и в</w:t>
      </w:r>
      <w:r>
        <w:rPr>
          <w:rFonts w:eastAsia="Calibri"/>
          <w:color w:val="auto"/>
          <w:sz w:val="28"/>
          <w:szCs w:val="28"/>
          <w:highlight w:val="white"/>
        </w:rPr>
        <w:t xml:space="preserve"> 1,9 раза план года (50 550,3 тыс. руб.)</w:t>
      </w:r>
      <w:r>
        <w:rPr>
          <w:rFonts w:eastAsia="Calibri"/>
          <w:color w:val="auto"/>
          <w:sz w:val="28"/>
          <w:szCs w:val="28"/>
          <w:highlight w:val="white"/>
        </w:rPr>
        <w:t xml:space="preserve">.</w:t>
      </w:r>
      <w:r>
        <w:rPr>
          <w:rFonts w:eastAsia="Calibri"/>
          <w:color w:val="auto"/>
          <w:sz w:val="28"/>
          <w:szCs w:val="28"/>
          <w:highlight w:val="white"/>
        </w:rPr>
        <w:t xml:space="preserve"> </w:t>
      </w:r>
      <w:r>
        <w:rPr>
          <w:rFonts w:eastAsia="Calibri"/>
          <w:color w:val="auto"/>
          <w:sz w:val="28"/>
          <w:szCs w:val="28"/>
          <w:highlight w:val="none"/>
        </w:rPr>
      </w:r>
      <w:r>
        <w:rPr>
          <w:rFonts w:eastAsia="Calibri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eastAsia="Calibri"/>
          <w:color w:val="auto"/>
          <w:sz w:val="28"/>
          <w:szCs w:val="28"/>
          <w:highlight w:val="white"/>
        </w:rPr>
        <w:suppressLineNumbers w:val="0"/>
      </w:pPr>
      <w:r>
        <w:rPr>
          <w:rFonts w:eastAsia="Calibri"/>
          <w:color w:val="auto"/>
          <w:sz w:val="28"/>
          <w:szCs w:val="28"/>
          <w:highlight w:val="none"/>
        </w:rPr>
      </w:r>
      <w:r>
        <w:rPr>
          <w:rFonts w:eastAsia="Calibri"/>
          <w:color w:val="auto"/>
          <w:sz w:val="28"/>
          <w:szCs w:val="28"/>
          <w:highlight w:val="none"/>
        </w:rPr>
      </w:r>
      <w:r>
        <w:rPr>
          <w:rFonts w:eastAsia="Calibri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eastAsia="Calibri"/>
          <w:bCs/>
          <w:color w:val="auto"/>
          <w:sz w:val="28"/>
          <w:szCs w:val="28"/>
          <w:highlight w:val="white"/>
        </w:rPr>
        <w:t xml:space="preserve">Перевыполнение плана обусловлено поступлениями от крупных предприятий                  в сфере строительства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;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/>
          <w:bCs/>
          <w:color w:val="auto"/>
          <w:sz w:val="28"/>
          <w:szCs w:val="28"/>
          <w:highlight w:val="white"/>
        </w:rPr>
        <w:suppressLineNumbers w:val="0"/>
      </w:pP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- 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п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лата за фактическое пользование земельными участка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м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и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,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 до раз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граничения государственной собственности на землю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, 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а также находящимися                           в муниципальной собственности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,</w:t>
      </w:r>
      <w:r>
        <w:rPr>
          <w:b w:val="0"/>
          <w:bCs w:val="0"/>
          <w:i/>
          <w:iCs/>
          <w:color w:val="auto"/>
          <w:sz w:val="28"/>
          <w:szCs w:val="28"/>
          <w:highlight w:val="white"/>
        </w:rPr>
        <w:t xml:space="preserve"> администрируемая </w:t>
      </w:r>
      <w:r>
        <w:rPr>
          <w:b w:val="0"/>
          <w:bCs w:val="0"/>
          <w:i/>
          <w:iCs/>
          <w:color w:val="auto"/>
          <w:sz w:val="28"/>
          <w:szCs w:val="28"/>
          <w:highlight w:val="white"/>
        </w:rPr>
        <w:t xml:space="preserve">департаментом земельных отношений,</w:t>
      </w:r>
      <w:r>
        <w:rPr>
          <w:b w:val="0"/>
          <w:bCs w:val="0"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поступила в сумме 60 599,3 тыс. руб.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, что составляет 95,3 %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 от плана отчетного периода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(63 590,0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тыс.руб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.)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и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88,5 % от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годового планового задания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(68 465,1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тыс. руб.).</w:t>
      </w:r>
      <w:r>
        <w:rPr>
          <w:b/>
          <w:bCs/>
          <w:color w:val="auto"/>
          <w:sz w:val="28"/>
          <w:szCs w:val="28"/>
          <w:highlight w:val="white"/>
        </w:rPr>
      </w:r>
      <w:r>
        <w:rPr>
          <w:b/>
          <w:bCs/>
          <w:color w:val="auto"/>
          <w:sz w:val="28"/>
          <w:szCs w:val="28"/>
          <w:highlight w:val="white"/>
        </w:rPr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1"/>
        </w:numPr>
        <w:jc w:val="center"/>
        <w:spacing w:line="240" w:lineRule="atLeas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ИСПОЛНЕНИЕ БЮДЖЕТА ПО РАСХОДАМ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firstLine="360"/>
        <w:jc w:val="center"/>
        <w:spacing w:line="240" w:lineRule="atLeast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приложение 2 к настоящей записке)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tabs>
          <w:tab w:val="left" w:pos="7938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sz w:val="28"/>
          <w:szCs w:val="28"/>
          <w:highlight w:val="white"/>
        </w:rPr>
        <w:t xml:space="preserve">Кассовые расходы бюджета (без учёта зарезервированных средств: на исполнение судебных исков, резервного фонда администрации города) на 1 </w:t>
      </w:r>
      <w:r>
        <w:rPr>
          <w:sz w:val="28"/>
          <w:szCs w:val="28"/>
          <w:highlight w:val="white"/>
        </w:rPr>
        <w:t xml:space="preserve">дека</w:t>
      </w:r>
      <w:r>
        <w:rPr>
          <w:sz w:val="28"/>
          <w:szCs w:val="28"/>
          <w:highlight w:val="white"/>
        </w:rPr>
        <w:t xml:space="preserve">бря 2025 года составил </w:t>
      </w:r>
      <w:r>
        <w:rPr>
          <w:b/>
          <w:sz w:val="28"/>
          <w:szCs w:val="28"/>
        </w:rPr>
        <w:t xml:space="preserve">54 842 854,9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</w:t>
      </w:r>
      <w:r>
        <w:rPr>
          <w:sz w:val="28"/>
          <w:szCs w:val="28"/>
          <w:highlight w:val="white"/>
        </w:rPr>
        <w:t xml:space="preserve">. руб., или </w:t>
      </w:r>
      <w:r>
        <w:rPr>
          <w:b/>
          <w:sz w:val="28"/>
          <w:szCs w:val="28"/>
        </w:rPr>
        <w:t xml:space="preserve">96,2</w:t>
      </w:r>
      <w:r>
        <w:rPr>
          <w:b/>
          <w:sz w:val="28"/>
          <w:szCs w:val="28"/>
          <w:highlight w:val="white"/>
        </w:rPr>
        <w:t xml:space="preserve"> % </w:t>
      </w:r>
      <w:r>
        <w:rPr>
          <w:sz w:val="28"/>
          <w:szCs w:val="28"/>
          <w:highlight w:val="white"/>
        </w:rPr>
        <w:t xml:space="preserve">от кассового плана отчетного периода                   </w:t>
      </w:r>
      <w:r>
        <w:rPr>
          <w:sz w:val="28"/>
          <w:szCs w:val="28"/>
          <w:highlight w:val="white"/>
        </w:rPr>
        <w:t xml:space="preserve">  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</w:rPr>
        <w:t xml:space="preserve">57 002 580,1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руб.) и </w:t>
      </w:r>
      <w:r>
        <w:rPr>
          <w:b/>
          <w:sz w:val="28"/>
          <w:szCs w:val="28"/>
        </w:rPr>
        <w:t xml:space="preserve">79,1</w:t>
      </w:r>
      <w:r>
        <w:rPr>
          <w:b/>
          <w:sz w:val="28"/>
          <w:szCs w:val="28"/>
          <w:highlight w:val="white"/>
        </w:rPr>
        <w:t xml:space="preserve"> % </w:t>
      </w:r>
      <w:r>
        <w:rPr>
          <w:sz w:val="28"/>
          <w:szCs w:val="28"/>
          <w:highlight w:val="white"/>
        </w:rPr>
        <w:t xml:space="preserve">от годовых ассигнований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</w:rPr>
        <w:t xml:space="preserve">69 353 395,7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руб.).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Исполнение по расходам за январь-</w:t>
      </w:r>
      <w:r>
        <w:rPr>
          <w:color w:val="000000" w:themeColor="text1"/>
          <w:sz w:val="28"/>
          <w:szCs w:val="28"/>
          <w:highlight w:val="white"/>
        </w:rPr>
        <w:t xml:space="preserve">но</w:t>
      </w:r>
      <w:r>
        <w:rPr>
          <w:color w:val="000000" w:themeColor="text1"/>
          <w:sz w:val="28"/>
          <w:szCs w:val="28"/>
          <w:highlight w:val="white"/>
        </w:rPr>
        <w:t xml:space="preserve">ябрь 2024 года составляло </w:t>
      </w:r>
      <w:r>
        <w:rPr>
          <w:color w:val="000000"/>
          <w:sz w:val="28"/>
          <w:szCs w:val="28"/>
        </w:rPr>
        <w:t xml:space="preserve">48 144 616,5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</w:t>
      </w:r>
      <w:r>
        <w:rPr>
          <w:sz w:val="28"/>
          <w:szCs w:val="28"/>
          <w:highlight w:val="white"/>
        </w:rPr>
        <w:t xml:space="preserve">уб., </w:t>
      </w:r>
      <w:r>
        <w:rPr>
          <w:sz w:val="28"/>
          <w:szCs w:val="28"/>
          <w:highlight w:val="white"/>
        </w:rPr>
        <w:t xml:space="preserve">или </w:t>
      </w:r>
      <w:r>
        <w:rPr>
          <w:b/>
          <w:bCs/>
          <w:sz w:val="28"/>
          <w:szCs w:val="28"/>
        </w:rPr>
        <w:t xml:space="preserve">95,7</w:t>
      </w:r>
      <w:r>
        <w:rPr>
          <w:b/>
          <w:sz w:val="28"/>
          <w:szCs w:val="28"/>
          <w:highlight w:val="white"/>
        </w:rPr>
        <w:t xml:space="preserve"> % </w:t>
      </w:r>
      <w:r>
        <w:rPr>
          <w:sz w:val="28"/>
          <w:szCs w:val="28"/>
          <w:highlight w:val="white"/>
        </w:rPr>
        <w:t xml:space="preserve">от кассового плана</w:t>
      </w:r>
      <w:r>
        <w:rPr>
          <w:sz w:val="28"/>
          <w:szCs w:val="28"/>
          <w:highlight w:val="white"/>
        </w:rPr>
        <w:t xml:space="preserve"> отчетного периода 2024 года и </w:t>
      </w:r>
      <w:r>
        <w:rPr>
          <w:b/>
          <w:sz w:val="28"/>
          <w:szCs w:val="28"/>
        </w:rPr>
        <w:t xml:space="preserve">80,9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highlight w:val="white"/>
        </w:rPr>
        <w:t xml:space="preserve">%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</w:t>
      </w:r>
      <w:r>
        <w:rPr>
          <w:color w:val="000000" w:themeColor="text1"/>
          <w:sz w:val="28"/>
          <w:szCs w:val="28"/>
          <w:highlight w:val="white"/>
        </w:rPr>
        <w:t xml:space="preserve"> годовых ассигнований.   </w:t>
      </w:r>
      <w:r>
        <w:rPr>
          <w:sz w:val="28"/>
          <w:szCs w:val="28"/>
          <w:highlight w:val="white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tabs>
          <w:tab w:val="left" w:pos="7938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938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Расходная часть бюджета за январь-</w:t>
      </w:r>
      <w:r>
        <w:rPr>
          <w:sz w:val="28"/>
          <w:szCs w:val="28"/>
          <w:highlight w:val="white"/>
        </w:rPr>
        <w:t xml:space="preserve">но</w:t>
      </w:r>
      <w:r>
        <w:rPr>
          <w:sz w:val="28"/>
          <w:szCs w:val="28"/>
          <w:highlight w:val="white"/>
        </w:rPr>
        <w:t xml:space="preserve">ябрь 2025 года в разрезе источников финансирования исполнена следующим образом.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0"/>
          <w:szCs w:val="16"/>
          <w:highlight w:val="white"/>
        </w:rPr>
      </w:pPr>
      <w:r>
        <w:rPr>
          <w:sz w:val="20"/>
          <w:szCs w:val="16"/>
          <w:highlight w:val="white"/>
        </w:rPr>
      </w:r>
      <w:r>
        <w:rPr>
          <w:sz w:val="20"/>
          <w:szCs w:val="16"/>
          <w:highlight w:val="white"/>
        </w:rPr>
      </w:r>
      <w:r>
        <w:rPr>
          <w:sz w:val="20"/>
          <w:szCs w:val="16"/>
          <w:highlight w:val="white"/>
        </w:rPr>
      </w:r>
    </w:p>
    <w:p>
      <w:pPr>
        <w:ind w:firstLine="709"/>
        <w:spacing w:line="240" w:lineRule="atLeast"/>
        <w:rPr>
          <w:b/>
          <w:bCs/>
          <w:sz w:val="20"/>
          <w:szCs w:val="20"/>
          <w:highlight w:val="white"/>
        </w:rPr>
      </w:pPr>
      <w:r>
        <w:rPr>
          <w:b/>
          <w:sz w:val="28"/>
          <w:szCs w:val="28"/>
          <w:highlight w:val="white"/>
        </w:rPr>
        <w:t xml:space="preserve">2.1. за счет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средств местного бюджета на выполнение собственных полномочий (без уч</w:t>
      </w:r>
      <w:r>
        <w:rPr>
          <w:b/>
          <w:sz w:val="28"/>
          <w:szCs w:val="28"/>
          <w:highlight w:val="white"/>
        </w:rPr>
        <w:t xml:space="preserve">ёта зарезервированных средств)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-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кассовое исполнение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highlight w:val="white"/>
        </w:rPr>
        <w:t xml:space="preserve"> </w:t>
      </w:r>
      <w:r>
        <w:rPr>
          <w:b/>
          <w:bCs/>
          <w:sz w:val="28"/>
          <w:szCs w:val="28"/>
        </w:rPr>
        <w:t xml:space="preserve">32 907 000,1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руб., или </w:t>
      </w:r>
      <w:r>
        <w:rPr>
          <w:b/>
          <w:sz w:val="28"/>
          <w:szCs w:val="28"/>
        </w:rPr>
        <w:t xml:space="preserve">94,7</w:t>
      </w:r>
      <w:r>
        <w:rPr>
          <w:b/>
          <w:sz w:val="28"/>
          <w:szCs w:val="28"/>
          <w:highlight w:val="white"/>
        </w:rPr>
        <w:t xml:space="preserve"> %</w:t>
      </w:r>
      <w:r>
        <w:rPr>
          <w:sz w:val="28"/>
          <w:szCs w:val="28"/>
          <w:highlight w:val="white"/>
        </w:rPr>
        <w:t xml:space="preserve"> от кассового пл</w:t>
      </w:r>
      <w:r>
        <w:rPr>
          <w:sz w:val="28"/>
          <w:szCs w:val="28"/>
          <w:highlight w:val="white"/>
        </w:rPr>
        <w:t xml:space="preserve">ана отчетного периода –           </w:t>
      </w:r>
      <w:r>
        <w:rPr>
          <w:sz w:val="28"/>
          <w:szCs w:val="28"/>
        </w:rPr>
        <w:t xml:space="preserve">34 732 899,1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sz w:val="28"/>
          <w:szCs w:val="28"/>
        </w:rPr>
        <w:t xml:space="preserve">79,3</w:t>
      </w:r>
      <w:r>
        <w:rPr>
          <w:b/>
          <w:sz w:val="28"/>
          <w:szCs w:val="28"/>
          <w:highlight w:val="white"/>
        </w:rPr>
        <w:t xml:space="preserve"> %</w:t>
      </w:r>
      <w:r>
        <w:rPr>
          <w:sz w:val="28"/>
          <w:szCs w:val="28"/>
          <w:highlight w:val="white"/>
        </w:rPr>
        <w:t xml:space="preserve"> от годовых</w:t>
      </w:r>
      <w:r>
        <w:rPr>
          <w:sz w:val="28"/>
          <w:szCs w:val="28"/>
          <w:highlight w:val="white"/>
        </w:rPr>
        <w:t xml:space="preserve"> ассигнований. Исполнение расходов</w:t>
      </w:r>
      <w:r>
        <w:rPr>
          <w:sz w:val="28"/>
          <w:szCs w:val="28"/>
          <w:highlight w:val="white"/>
        </w:rPr>
        <w:t xml:space="preserve">                   </w:t>
      </w:r>
      <w:r>
        <w:rPr>
          <w:sz w:val="28"/>
          <w:szCs w:val="28"/>
          <w:highlight w:val="white"/>
        </w:rPr>
        <w:t xml:space="preserve"> за январь-</w:t>
      </w:r>
      <w:r>
        <w:rPr>
          <w:sz w:val="28"/>
          <w:szCs w:val="28"/>
          <w:highlight w:val="white"/>
        </w:rPr>
        <w:t xml:space="preserve">но</w:t>
      </w:r>
      <w:r>
        <w:rPr>
          <w:sz w:val="28"/>
          <w:szCs w:val="28"/>
          <w:highlight w:val="white"/>
        </w:rPr>
        <w:t xml:space="preserve">ябрь 2024 года составляло </w:t>
      </w:r>
      <w:r>
        <w:rPr>
          <w:sz w:val="28"/>
          <w:szCs w:val="28"/>
        </w:rPr>
        <w:t xml:space="preserve">26 535 802,9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</w:t>
      </w:r>
      <w:r>
        <w:rPr>
          <w:sz w:val="28"/>
          <w:szCs w:val="28"/>
          <w:highlight w:val="white"/>
        </w:rPr>
        <w:t xml:space="preserve">руб</w:t>
      </w:r>
      <w:r>
        <w:rPr>
          <w:sz w:val="28"/>
          <w:szCs w:val="28"/>
          <w:highlight w:val="white"/>
        </w:rPr>
        <w:t xml:space="preserve">., </w:t>
      </w:r>
      <w:r>
        <w:rPr>
          <w:sz w:val="28"/>
          <w:szCs w:val="28"/>
          <w:highlight w:val="white"/>
        </w:rPr>
        <w:t xml:space="preserve">или </w:t>
      </w:r>
      <w:r>
        <w:rPr>
          <w:b/>
          <w:sz w:val="28"/>
          <w:szCs w:val="28"/>
        </w:rPr>
        <w:t xml:space="preserve">93,8</w:t>
      </w:r>
      <w:r>
        <w:rPr>
          <w:b/>
          <w:sz w:val="28"/>
          <w:szCs w:val="28"/>
          <w:highlight w:val="white"/>
        </w:rPr>
        <w:t xml:space="preserve"> %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кассового</w:t>
      </w:r>
      <w:r>
        <w:rPr>
          <w:sz w:val="28"/>
          <w:szCs w:val="28"/>
          <w:highlight w:val="white"/>
        </w:rPr>
        <w:t xml:space="preserve"> плана отчетного периода 2024 года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sz w:val="28"/>
          <w:szCs w:val="28"/>
        </w:rPr>
        <w:t xml:space="preserve">78,4</w:t>
      </w:r>
      <w:r>
        <w:rPr>
          <w:b/>
          <w:sz w:val="28"/>
          <w:szCs w:val="28"/>
          <w:highlight w:val="white"/>
        </w:rPr>
        <w:t xml:space="preserve"> %</w:t>
      </w:r>
      <w:r>
        <w:rPr>
          <w:sz w:val="28"/>
          <w:szCs w:val="28"/>
          <w:highlight w:val="white"/>
        </w:rPr>
        <w:t xml:space="preserve"> от годовых</w:t>
      </w:r>
      <w:r>
        <w:rPr>
          <w:sz w:val="28"/>
          <w:szCs w:val="28"/>
          <w:highlight w:val="white"/>
        </w:rPr>
        <w:t xml:space="preserve"> ассигнований.      </w:t>
      </w:r>
      <w:r>
        <w:rPr>
          <w:b/>
          <w:bCs/>
          <w:sz w:val="20"/>
          <w:szCs w:val="20"/>
          <w:highlight w:val="white"/>
        </w:rPr>
        <w:t xml:space="preserve">       </w:t>
      </w: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p>
      <w:pPr>
        <w:ind w:firstLine="709"/>
        <w:spacing w:line="240" w:lineRule="atLeast"/>
        <w:tabs>
          <w:tab w:val="right" w:pos="10488" w:leader="none"/>
        </w:tabs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  <w:t xml:space="preserve">   </w:t>
      </w:r>
      <w:r>
        <w:rPr>
          <w:b/>
          <w:bCs/>
          <w:sz w:val="16"/>
          <w:szCs w:val="20"/>
          <w:highlight w:val="white"/>
        </w:rPr>
        <w:t xml:space="preserve">   </w:t>
      </w:r>
      <w:r>
        <w:rPr>
          <w:b/>
          <w:bCs/>
          <w:sz w:val="20"/>
          <w:szCs w:val="20"/>
          <w:highlight w:val="white"/>
        </w:rPr>
        <w:t xml:space="preserve">                                                             </w:t>
      </w:r>
      <w:r>
        <w:rPr>
          <w:b/>
          <w:bCs/>
          <w:sz w:val="20"/>
          <w:szCs w:val="20"/>
          <w:highlight w:val="white"/>
        </w:rPr>
        <w:t xml:space="preserve">                                                             </w:t>
      </w:r>
      <w:r>
        <w:rPr>
          <w:b/>
          <w:bCs/>
          <w:sz w:val="20"/>
          <w:szCs w:val="20"/>
          <w:highlight w:val="white"/>
        </w:rPr>
        <w:tab/>
      </w: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p>
      <w:pPr>
        <w:ind w:firstLine="709"/>
        <w:spacing w:line="240" w:lineRule="atLeast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2.2. за счет средств, выделенных на исполнение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государственных полномочий, -</w:t>
      </w:r>
      <w:r>
        <w:rPr>
          <w:sz w:val="28"/>
          <w:szCs w:val="28"/>
          <w:highlight w:val="white"/>
        </w:rPr>
        <w:t xml:space="preserve"> кассовое исполнение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highlight w:val="white"/>
        </w:rPr>
        <w:t xml:space="preserve"> </w:t>
      </w:r>
      <w:r>
        <w:rPr>
          <w:b/>
          <w:bCs/>
          <w:sz w:val="28"/>
          <w:szCs w:val="28"/>
        </w:rPr>
        <w:t xml:space="preserve">15 537 049,1</w:t>
      </w:r>
      <w:r>
        <w:rPr>
          <w:sz w:val="28"/>
          <w:szCs w:val="28"/>
          <w:highlight w:val="white"/>
        </w:rPr>
        <w:t xml:space="preserve"> тыс. руб., или </w:t>
      </w:r>
      <w:r>
        <w:rPr>
          <w:b/>
          <w:sz w:val="28"/>
          <w:szCs w:val="28"/>
        </w:rPr>
        <w:t xml:space="preserve">99,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  <w:highlight w:val="white"/>
        </w:rPr>
        <w:t xml:space="preserve"> %</w:t>
      </w:r>
      <w:r>
        <w:rPr>
          <w:b/>
          <w:sz w:val="28"/>
          <w:szCs w:val="28"/>
          <w:highlight w:val="white"/>
        </w:rPr>
        <w:t xml:space="preserve">                      </w:t>
      </w:r>
      <w:r>
        <w:rPr>
          <w:sz w:val="28"/>
          <w:szCs w:val="28"/>
          <w:highlight w:val="white"/>
        </w:rPr>
        <w:t xml:space="preserve">от кассового плана отчетного </w:t>
      </w:r>
      <w:r>
        <w:rPr>
          <w:sz w:val="28"/>
          <w:szCs w:val="28"/>
          <w:highlight w:val="white"/>
        </w:rPr>
        <w:t xml:space="preserve">периода – </w:t>
      </w:r>
      <w:r>
        <w:rPr>
          <w:sz w:val="28"/>
          <w:szCs w:val="28"/>
        </w:rPr>
        <w:t xml:space="preserve">15 591 589,1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sz w:val="28"/>
          <w:szCs w:val="28"/>
        </w:rPr>
        <w:t xml:space="preserve">87,6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highlight w:val="white"/>
        </w:rPr>
        <w:t xml:space="preserve">%</w:t>
      </w:r>
      <w:r>
        <w:rPr>
          <w:sz w:val="28"/>
          <w:szCs w:val="28"/>
          <w:highlight w:val="white"/>
        </w:rPr>
        <w:t xml:space="preserve"> от годовых</w:t>
      </w:r>
      <w:r>
        <w:rPr>
          <w:sz w:val="28"/>
          <w:szCs w:val="28"/>
          <w:highlight w:val="white"/>
        </w:rPr>
        <w:t xml:space="preserve"> ассигнований. Исполнение расходов за январь-</w:t>
      </w:r>
      <w:r>
        <w:rPr>
          <w:sz w:val="28"/>
          <w:szCs w:val="28"/>
          <w:highlight w:val="white"/>
        </w:rPr>
        <w:t xml:space="preserve">но</w:t>
      </w:r>
      <w:r>
        <w:rPr>
          <w:sz w:val="28"/>
          <w:szCs w:val="28"/>
          <w:highlight w:val="white"/>
        </w:rPr>
        <w:t xml:space="preserve">ябрь 2024 года составляло</w:t>
      </w:r>
      <w:r>
        <w:rPr>
          <w:sz w:val="28"/>
          <w:szCs w:val="28"/>
          <w:highlight w:val="white"/>
        </w:rPr>
        <w:t xml:space="preserve">                       </w:t>
      </w:r>
      <w:r>
        <w:rPr>
          <w:sz w:val="28"/>
          <w:szCs w:val="28"/>
        </w:rPr>
        <w:t xml:space="preserve">13 377 867,6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руб., или </w:t>
      </w:r>
      <w:r>
        <w:rPr>
          <w:b/>
          <w:sz w:val="28"/>
          <w:szCs w:val="28"/>
        </w:rPr>
        <w:t xml:space="preserve">99,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highlight w:val="white"/>
        </w:rPr>
        <w:t xml:space="preserve">%</w:t>
      </w:r>
      <w:r>
        <w:rPr>
          <w:sz w:val="28"/>
          <w:szCs w:val="28"/>
          <w:highlight w:val="white"/>
        </w:rPr>
        <w:t xml:space="preserve"> от кассового</w:t>
      </w:r>
      <w:r>
        <w:rPr>
          <w:sz w:val="28"/>
          <w:szCs w:val="28"/>
          <w:highlight w:val="white"/>
        </w:rPr>
        <w:t xml:space="preserve"> плана отчетного периода 2024 года                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bCs/>
          <w:sz w:val="28"/>
          <w:szCs w:val="28"/>
        </w:rPr>
        <w:t xml:space="preserve">85,9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% </w:t>
      </w: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годовых ассигнований.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spacing w:line="240" w:lineRule="atLeast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firstLine="720"/>
        <w:spacing w:line="240" w:lineRule="atLeast"/>
        <w:rPr>
          <w:color w:val="000000" w:themeColor="text1"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2.3. за счет средств, переданных из краевого бюджета на выполнение полномочий городского округа, - </w:t>
      </w:r>
      <w:r>
        <w:rPr>
          <w:sz w:val="28"/>
          <w:szCs w:val="28"/>
          <w:highlight w:val="white"/>
        </w:rPr>
        <w:t xml:space="preserve">кассовое исполнение составляет </w:t>
      </w:r>
      <w:r>
        <w:rPr>
          <w:b/>
          <w:bCs/>
          <w:sz w:val="28"/>
          <w:szCs w:val="28"/>
        </w:rPr>
        <w:t xml:space="preserve">6 398 805,7</w:t>
      </w:r>
      <w:r>
        <w:rPr>
          <w:b/>
          <w:bCs/>
          <w:sz w:val="28"/>
          <w:szCs w:val="28"/>
        </w:rPr>
        <w:t xml:space="preserve">                  </w:t>
      </w:r>
      <w:r>
        <w:rPr>
          <w:sz w:val="28"/>
          <w:szCs w:val="28"/>
          <w:highlight w:val="white"/>
        </w:rPr>
        <w:t xml:space="preserve">тыс. руб., </w:t>
      </w:r>
      <w:r>
        <w:rPr>
          <w:sz w:val="28"/>
          <w:szCs w:val="28"/>
          <w:highlight w:val="white"/>
        </w:rPr>
        <w:t xml:space="preserve">или </w:t>
      </w:r>
      <w:r>
        <w:rPr>
          <w:b/>
          <w:sz w:val="28"/>
          <w:szCs w:val="28"/>
        </w:rPr>
        <w:t xml:space="preserve">95,</w:t>
      </w:r>
      <w:r>
        <w:rPr>
          <w:b/>
          <w:sz w:val="28"/>
          <w:szCs w:val="28"/>
        </w:rPr>
        <w:t xml:space="preserve">8</w:t>
      </w:r>
      <w:r>
        <w:t xml:space="preserve"> </w:t>
      </w:r>
      <w:r>
        <w:rPr>
          <w:b/>
          <w:sz w:val="28"/>
          <w:szCs w:val="28"/>
          <w:highlight w:val="white"/>
        </w:rPr>
        <w:t xml:space="preserve">%</w:t>
      </w:r>
      <w:r>
        <w:rPr>
          <w:sz w:val="28"/>
          <w:szCs w:val="28"/>
          <w:highlight w:val="white"/>
        </w:rPr>
        <w:t xml:space="preserve"> от кассового плана отчетного</w:t>
      </w:r>
      <w:r>
        <w:rPr>
          <w:sz w:val="28"/>
          <w:szCs w:val="28"/>
          <w:highlight w:val="white"/>
        </w:rPr>
        <w:t xml:space="preserve"> периода – </w:t>
      </w:r>
      <w:r>
        <w:rPr>
          <w:sz w:val="28"/>
          <w:szCs w:val="28"/>
        </w:rPr>
        <w:t xml:space="preserve">6 678 091,9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                      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sz w:val="28"/>
          <w:szCs w:val="28"/>
        </w:rPr>
        <w:t xml:space="preserve">63,2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%</w:t>
      </w:r>
      <w:r>
        <w:rPr>
          <w:sz w:val="28"/>
          <w:szCs w:val="28"/>
          <w:highlight w:val="white"/>
        </w:rPr>
        <w:t xml:space="preserve"> от годовых ассигновани</w:t>
      </w:r>
      <w:r>
        <w:rPr>
          <w:sz w:val="28"/>
          <w:szCs w:val="28"/>
          <w:highlight w:val="white"/>
        </w:rPr>
        <w:t xml:space="preserve">й. Исполнение расходов за январь-</w:t>
      </w:r>
      <w:r>
        <w:rPr>
          <w:sz w:val="28"/>
          <w:szCs w:val="28"/>
          <w:highlight w:val="white"/>
        </w:rPr>
        <w:t xml:space="preserve">но</w:t>
      </w:r>
      <w:r>
        <w:rPr>
          <w:sz w:val="28"/>
          <w:szCs w:val="28"/>
          <w:highlight w:val="white"/>
        </w:rPr>
        <w:t xml:space="preserve">ябрь 2024 года составляло </w:t>
      </w:r>
      <w:r>
        <w:rPr>
          <w:sz w:val="28"/>
          <w:szCs w:val="28"/>
        </w:rPr>
        <w:t xml:space="preserve">8 230 946,0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</w:t>
      </w:r>
      <w:r>
        <w:rPr>
          <w:sz w:val="28"/>
          <w:szCs w:val="28"/>
          <w:highlight w:val="white"/>
        </w:rPr>
        <w:t xml:space="preserve">руб., или </w:t>
      </w:r>
      <w:r>
        <w:rPr>
          <w:b/>
          <w:bCs/>
          <w:sz w:val="28"/>
          <w:szCs w:val="28"/>
        </w:rPr>
        <w:t xml:space="preserve">95,9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% </w:t>
      </w:r>
      <w:r>
        <w:rPr>
          <w:sz w:val="28"/>
          <w:szCs w:val="28"/>
          <w:highlight w:val="white"/>
        </w:rPr>
        <w:t xml:space="preserve">от кассового</w:t>
      </w:r>
      <w:r>
        <w:rPr>
          <w:sz w:val="28"/>
          <w:szCs w:val="28"/>
          <w:highlight w:val="white"/>
        </w:rPr>
        <w:t xml:space="preserve"> плана отчетного периода 2024 года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sz w:val="28"/>
          <w:szCs w:val="28"/>
        </w:rPr>
        <w:t xml:space="preserve">81,5</w:t>
      </w:r>
      <w:r>
        <w:rPr>
          <w:b/>
          <w:sz w:val="28"/>
          <w:szCs w:val="28"/>
          <w:highlight w:val="white"/>
        </w:rPr>
        <w:t xml:space="preserve"> % </w:t>
      </w:r>
      <w:r>
        <w:rPr>
          <w:sz w:val="28"/>
          <w:szCs w:val="28"/>
          <w:highlight w:val="white"/>
        </w:rPr>
        <w:t xml:space="preserve">от годовы</w:t>
      </w:r>
      <w:r>
        <w:rPr>
          <w:sz w:val="28"/>
          <w:szCs w:val="28"/>
          <w:highlight w:val="white"/>
        </w:rPr>
        <w:t xml:space="preserve">х ассигнован</w:t>
      </w:r>
      <w:r>
        <w:rPr>
          <w:color w:val="000000" w:themeColor="text1"/>
          <w:sz w:val="28"/>
          <w:szCs w:val="28"/>
          <w:highlight w:val="white"/>
        </w:rPr>
        <w:t xml:space="preserve">ий.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sz w:val="28"/>
          <w:szCs w:val="28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Рас</w:t>
      </w:r>
      <w:r>
        <w:rPr>
          <w:sz w:val="28"/>
          <w:szCs w:val="28"/>
          <w:highlight w:val="white"/>
        </w:rPr>
        <w:t xml:space="preserve">ходная часть бюджета за январь-</w:t>
      </w:r>
      <w:r>
        <w:rPr>
          <w:sz w:val="28"/>
          <w:szCs w:val="28"/>
          <w:highlight w:val="white"/>
        </w:rPr>
        <w:t xml:space="preserve">но</w:t>
      </w:r>
      <w:r>
        <w:rPr>
          <w:sz w:val="28"/>
          <w:szCs w:val="28"/>
          <w:highlight w:val="white"/>
        </w:rPr>
        <w:t xml:space="preserve">ябрь 2025 года по источникам финансирования в разрезе главных распорядителей бюджетных средств исполнена следующим образом.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16"/>
          <w:szCs w:val="16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16"/>
          <w:szCs w:val="16"/>
          <w:highlight w:val="white"/>
        </w:rPr>
      </w:r>
      <w:r>
        <w:rPr>
          <w:color w:val="000000" w:themeColor="text1"/>
          <w:sz w:val="16"/>
          <w:szCs w:val="16"/>
          <w:highlight w:val="white"/>
        </w:rPr>
      </w:r>
    </w:p>
    <w:p>
      <w:pPr>
        <w:ind w:firstLine="709"/>
        <w:spacing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2.1. Исполнение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расходов местного бюджета: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spacing w:line="240" w:lineRule="auto"/>
        <w:tabs>
          <w:tab w:val="num" w:pos="720" w:leader="none"/>
        </w:tabs>
        <w:rPr>
          <w:b/>
          <w:color w:val="000000" w:themeColor="text1"/>
          <w:sz w:val="16"/>
          <w:szCs w:val="16"/>
          <w:highlight w:val="white"/>
        </w:rPr>
      </w:pPr>
      <w:r>
        <w:rPr>
          <w:b/>
          <w:color w:val="000000" w:themeColor="text1"/>
          <w:sz w:val="16"/>
          <w:szCs w:val="16"/>
          <w:highlight w:val="white"/>
        </w:rPr>
      </w:r>
      <w:r>
        <w:rPr>
          <w:b/>
          <w:color w:val="000000" w:themeColor="text1"/>
          <w:sz w:val="16"/>
          <w:szCs w:val="16"/>
          <w:highlight w:val="white"/>
        </w:rPr>
      </w:r>
      <w:r>
        <w:rPr>
          <w:b/>
          <w:color w:val="000000" w:themeColor="text1"/>
          <w:sz w:val="16"/>
          <w:szCs w:val="16"/>
          <w:highlight w:val="white"/>
        </w:rPr>
      </w:r>
    </w:p>
    <w:p>
      <w:pPr>
        <w:ind w:firstLine="709"/>
        <w:spacing w:line="240" w:lineRule="auto"/>
        <w:tabs>
          <w:tab w:val="num" w:pos="720" w:leader="none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выше 95,0 % </w:t>
      </w:r>
      <w:r>
        <w:rPr>
          <w:color w:val="000000" w:themeColor="text1"/>
          <w:sz w:val="28"/>
          <w:szCs w:val="28"/>
          <w:highlight w:val="white"/>
        </w:rPr>
        <w:t xml:space="preserve">обеспечено следующими главными распорядит</w:t>
      </w:r>
      <w:r>
        <w:rPr>
          <w:color w:val="000000" w:themeColor="text1"/>
          <w:sz w:val="28"/>
          <w:szCs w:val="28"/>
          <w:highlight w:val="white"/>
        </w:rPr>
        <w:t xml:space="preserve">елями бюджетных средств: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управлением записи актов гражданского состояния – на уровне 100,0 %;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0"/>
        </w:numPr>
        <w:jc w:val="left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департаментом социальной политики – на уровне </w:t>
      </w:r>
      <w:r>
        <w:rPr>
          <w:sz w:val="28"/>
          <w:szCs w:val="28"/>
        </w:rPr>
        <w:t xml:space="preserve">99,99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администрацией Свердловского района – на уровне </w:t>
      </w:r>
      <w:r>
        <w:rPr>
          <w:sz w:val="28"/>
        </w:rPr>
        <w:t xml:space="preserve">99,8</w:t>
      </w:r>
      <w:r>
        <w:rPr>
          <w:sz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департаментом дорог и благоустройства – на уровне </w:t>
      </w:r>
      <w:r>
        <w:rPr>
          <w:sz w:val="28"/>
          <w:szCs w:val="28"/>
        </w:rPr>
        <w:t xml:space="preserve">99,7</w:t>
      </w:r>
      <w:r>
        <w:rPr>
          <w:sz w:val="28"/>
          <w:szCs w:val="28"/>
          <w:highlight w:val="white"/>
        </w:rPr>
        <w:t xml:space="preserve"> %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комитетом по физической культуре и спорту – на уровне </w:t>
      </w:r>
      <w:r>
        <w:rPr>
          <w:sz w:val="28"/>
          <w:szCs w:val="28"/>
        </w:rPr>
        <w:t xml:space="preserve">99,62 </w:t>
      </w:r>
      <w:r>
        <w:rPr>
          <w:sz w:val="28"/>
          <w:szCs w:val="28"/>
          <w:highlight w:val="white"/>
        </w:rPr>
        <w:t xml:space="preserve">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администрацией Орджоникидзевского района – на уровне</w:t>
      </w:r>
      <w:r>
        <w:rPr>
          <w:sz w:val="28"/>
          <w:szCs w:val="28"/>
        </w:rPr>
        <w:t xml:space="preserve"> </w:t>
      </w:r>
      <w:r>
        <w:rPr>
          <w:sz w:val="28"/>
          <w:szCs w:val="40"/>
        </w:rPr>
        <w:t xml:space="preserve">99,56 </w:t>
      </w:r>
      <w:r>
        <w:rPr>
          <w:sz w:val="28"/>
          <w:szCs w:val="28"/>
          <w:highlight w:val="white"/>
        </w:rPr>
        <w:t xml:space="preserve">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капитального строительства </w:t>
      </w:r>
      <w:r>
        <w:rPr>
          <w:sz w:val="28"/>
          <w:szCs w:val="28"/>
          <w:highlight w:val="white"/>
        </w:rPr>
        <w:t xml:space="preserve">–  на уровне </w:t>
      </w:r>
      <w:r>
        <w:rPr>
          <w:sz w:val="28"/>
          <w:szCs w:val="28"/>
        </w:rPr>
        <w:t xml:space="preserve">99,3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администрацией города – на уровне </w:t>
      </w:r>
      <w:r>
        <w:rPr>
          <w:sz w:val="28"/>
          <w:szCs w:val="28"/>
        </w:rPr>
        <w:t xml:space="preserve">99,114 </w:t>
      </w:r>
      <w:r>
        <w:rPr>
          <w:sz w:val="28"/>
          <w:szCs w:val="28"/>
          <w:highlight w:val="white"/>
        </w:rPr>
        <w:t xml:space="preserve">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администрацией Дзержинского района – на уровне </w:t>
      </w:r>
      <w:r>
        <w:rPr>
          <w:sz w:val="28"/>
          <w:szCs w:val="28"/>
        </w:rPr>
        <w:t xml:space="preserve">99,111 </w:t>
      </w:r>
      <w:r>
        <w:rPr>
          <w:sz w:val="28"/>
          <w:szCs w:val="28"/>
          <w:highlight w:val="white"/>
        </w:rPr>
        <w:t xml:space="preserve">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департаментом финансов – на уровне </w:t>
      </w:r>
      <w:r>
        <w:rPr>
          <w:sz w:val="28"/>
          <w:szCs w:val="28"/>
        </w:rPr>
        <w:t xml:space="preserve">99,06 </w:t>
      </w:r>
      <w:r>
        <w:rPr>
          <w:sz w:val="28"/>
          <w:szCs w:val="28"/>
          <w:highlight w:val="white"/>
        </w:rPr>
        <w:t xml:space="preserve">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tLeast"/>
        <w:tabs>
          <w:tab w:val="num" w:pos="72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управлени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 жилищных отношений – на уровне </w:t>
      </w:r>
      <w:r>
        <w:rPr>
          <w:sz w:val="28"/>
          <w:szCs w:val="28"/>
        </w:rPr>
        <w:t xml:space="preserve">98,7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департаментом градостроительства и архитектуры </w:t>
      </w:r>
      <w:r>
        <w:rPr>
          <w:sz w:val="28"/>
          <w:szCs w:val="28"/>
          <w:highlight w:val="white"/>
        </w:rPr>
        <w:t xml:space="preserve">– на уровне </w:t>
      </w:r>
      <w:r>
        <w:rPr>
          <w:sz w:val="28"/>
          <w:szCs w:val="28"/>
        </w:rPr>
        <w:t xml:space="preserve">98,2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администрацией п. Новые </w:t>
      </w:r>
      <w:r>
        <w:rPr>
          <w:sz w:val="28"/>
          <w:szCs w:val="28"/>
          <w:highlight w:val="white"/>
        </w:rPr>
        <w:t xml:space="preserve">Ляды</w:t>
      </w:r>
      <w:r>
        <w:rPr>
          <w:sz w:val="28"/>
          <w:szCs w:val="28"/>
          <w:highlight w:val="white"/>
        </w:rPr>
        <w:t xml:space="preserve"> – на уровне </w:t>
      </w:r>
      <w:r>
        <w:rPr>
          <w:sz w:val="28"/>
          <w:szCs w:val="28"/>
        </w:rPr>
        <w:t xml:space="preserve">98,1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контрольн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– на уровне </w:t>
      </w:r>
      <w:r>
        <w:rPr>
          <w:sz w:val="28"/>
          <w:szCs w:val="28"/>
        </w:rPr>
        <w:t xml:space="preserve">97,82 </w:t>
      </w:r>
      <w:r>
        <w:rPr>
          <w:sz w:val="28"/>
          <w:szCs w:val="28"/>
          <w:highlight w:val="white"/>
        </w:rPr>
        <w:t xml:space="preserve">%;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департаментом общественной безопасности – на уровне</w:t>
      </w:r>
      <w:r>
        <w:t xml:space="preserve"> </w:t>
      </w:r>
      <w:r>
        <w:rPr>
          <w:sz w:val="28"/>
        </w:rPr>
        <w:t xml:space="preserve">97,76 </w:t>
      </w:r>
      <w:r>
        <w:rPr>
          <w:sz w:val="28"/>
          <w:szCs w:val="28"/>
          <w:highlight w:val="white"/>
        </w:rPr>
        <w:t xml:space="preserve">%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департаментом экономики и промышленной политики – на уровне </w:t>
      </w:r>
      <w:r>
        <w:rPr>
          <w:sz w:val="28"/>
          <w:szCs w:val="28"/>
        </w:rPr>
        <w:t xml:space="preserve">97,3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департаментом культуры и молодежной политики – на уровне </w:t>
      </w:r>
      <w:r>
        <w:rPr>
          <w:sz w:val="28"/>
          <w:szCs w:val="28"/>
        </w:rPr>
        <w:t xml:space="preserve">96,4</w:t>
      </w:r>
      <w:r>
        <w:rPr>
          <w:sz w:val="28"/>
          <w:szCs w:val="28"/>
          <w:highlight w:val="white"/>
        </w:rPr>
        <w:t xml:space="preserve"> %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департаментом образования – на уровне </w:t>
      </w:r>
      <w:r>
        <w:rPr>
          <w:sz w:val="28"/>
          <w:szCs w:val="28"/>
        </w:rPr>
        <w:t xml:space="preserve">96,0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</w:t>
      </w:r>
      <w:r>
        <w:rPr>
          <w:sz w:val="28"/>
          <w:szCs w:val="28"/>
          <w:highlight w:val="white"/>
        </w:rPr>
        <w:t xml:space="preserve">ей</w:t>
      </w:r>
      <w:r>
        <w:rPr>
          <w:sz w:val="28"/>
          <w:szCs w:val="28"/>
          <w:highlight w:val="white"/>
        </w:rPr>
        <w:t xml:space="preserve"> Мотовилихинского района – на уровне </w:t>
      </w:r>
      <w:r>
        <w:rPr>
          <w:sz w:val="28"/>
          <w:szCs w:val="28"/>
        </w:rPr>
        <w:t xml:space="preserve">95,4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360"/>
        <w:spacing w:line="240" w:lineRule="auto"/>
        <w:rPr>
          <w:b/>
          <w:bCs/>
          <w:color w:val="c00000"/>
          <w:sz w:val="16"/>
          <w:szCs w:val="16"/>
          <w:highlight w:val="white"/>
        </w:rPr>
      </w:pPr>
      <w:r>
        <w:rPr>
          <w:b/>
          <w:bCs/>
          <w:color w:val="c00000"/>
          <w:sz w:val="16"/>
          <w:szCs w:val="16"/>
          <w:highlight w:val="white"/>
        </w:rPr>
      </w:r>
      <w:r>
        <w:rPr>
          <w:b/>
          <w:bCs/>
          <w:color w:val="c00000"/>
          <w:sz w:val="16"/>
          <w:szCs w:val="16"/>
          <w:highlight w:val="white"/>
        </w:rPr>
      </w:r>
      <w:r>
        <w:rPr>
          <w:b/>
          <w:bCs/>
          <w:color w:val="c00000"/>
          <w:sz w:val="16"/>
          <w:szCs w:val="16"/>
          <w:highlight w:val="white"/>
        </w:rPr>
      </w:r>
    </w:p>
    <w:p>
      <w:pPr>
        <w:spacing w:line="240" w:lineRule="auto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</w:rPr>
        <w:t xml:space="preserve">       </w:t>
      </w:r>
      <w:r>
        <w:rPr>
          <w:b/>
          <w:color w:val="000000" w:themeColor="text1"/>
          <w:sz w:val="28"/>
          <w:highlight w:val="white"/>
        </w:rPr>
        <w:t xml:space="preserve">ниже уровня 95,0 %</w:t>
      </w:r>
      <w:r>
        <w:rPr>
          <w:color w:val="000000" w:themeColor="text1"/>
          <w:sz w:val="28"/>
          <w:highlight w:val="white"/>
        </w:rPr>
        <w:t xml:space="preserve"> сложилось исполнение </w:t>
      </w:r>
      <w:r>
        <w:rPr>
          <w:color w:val="000000" w:themeColor="text1"/>
          <w:sz w:val="28"/>
          <w:szCs w:val="28"/>
          <w:highlight w:val="white"/>
        </w:rPr>
        <w:t xml:space="preserve">у следующих главных распорядителей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left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бюджетных средств: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администрации Кировского района – на уровне </w:t>
      </w:r>
      <w:r>
        <w:rPr>
          <w:sz w:val="28"/>
          <w:szCs w:val="28"/>
        </w:rPr>
        <w:t xml:space="preserve">94,81 </w:t>
      </w:r>
      <w:r>
        <w:rPr>
          <w:sz w:val="28"/>
          <w:szCs w:val="28"/>
          <w:highlight w:val="white"/>
        </w:rPr>
        <w:t xml:space="preserve">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администрации Индустриального района – на уровне </w:t>
      </w:r>
      <w:r>
        <w:rPr>
          <w:sz w:val="28"/>
          <w:szCs w:val="28"/>
        </w:rPr>
        <w:t xml:space="preserve">94,77 </w:t>
      </w:r>
      <w:r>
        <w:rPr>
          <w:sz w:val="28"/>
          <w:szCs w:val="28"/>
          <w:highlight w:val="white"/>
        </w:rPr>
        <w:t xml:space="preserve">%;</w:t>
      </w:r>
      <w:bookmarkStart w:id="0" w:name="undefined"/>
      <w:r/>
      <w:bookmarkEnd w:id="0"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департамента земельных отношений – на уровне </w:t>
      </w:r>
      <w:r>
        <w:rPr>
          <w:sz w:val="28"/>
          <w:szCs w:val="28"/>
        </w:rPr>
        <w:t xml:space="preserve">93,2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департамента транспорта </w:t>
      </w:r>
      <w:r>
        <w:rPr>
          <w:sz w:val="28"/>
          <w:szCs w:val="28"/>
          <w:highlight w:val="white"/>
        </w:rPr>
        <w:t xml:space="preserve">– на уровне </w:t>
      </w:r>
      <w:r>
        <w:rPr>
          <w:sz w:val="28"/>
          <w:szCs w:val="28"/>
        </w:rPr>
        <w:t xml:space="preserve">91,6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"/>
        </w:num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Пермской городской Думы – на уровне</w:t>
      </w:r>
      <w:r>
        <w:rPr>
          <w:sz w:val="28"/>
          <w:szCs w:val="28"/>
        </w:rPr>
        <w:t xml:space="preserve"> 90,6 </w:t>
      </w:r>
      <w:r>
        <w:rPr>
          <w:sz w:val="28"/>
          <w:szCs w:val="28"/>
          <w:highlight w:val="white"/>
        </w:rPr>
        <w:t xml:space="preserve">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контрольно-счетной палаты города </w:t>
      </w:r>
      <w:r>
        <w:rPr>
          <w:sz w:val="28"/>
          <w:szCs w:val="28"/>
          <w:highlight w:val="white"/>
        </w:rPr>
        <w:t xml:space="preserve">– на уровне </w:t>
      </w:r>
      <w:r>
        <w:rPr>
          <w:sz w:val="28"/>
          <w:szCs w:val="28"/>
        </w:rPr>
        <w:t xml:space="preserve">86,4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администрации Ленинского района – на уровне </w:t>
      </w:r>
      <w:r>
        <w:rPr>
          <w:sz w:val="28"/>
          <w:szCs w:val="28"/>
        </w:rPr>
        <w:t xml:space="preserve">86,1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  <w:highlight w:val="white"/>
        </w:rPr>
        <w:t xml:space="preserve">епартамента имущественных отношений – на уровне </w:t>
      </w:r>
      <w:r>
        <w:rPr>
          <w:sz w:val="28"/>
          <w:szCs w:val="28"/>
        </w:rPr>
        <w:t xml:space="preserve">82,6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управления по экологии и природопользованию – на уровне </w:t>
      </w:r>
      <w:r>
        <w:rPr>
          <w:sz w:val="28"/>
          <w:szCs w:val="28"/>
        </w:rPr>
        <w:t xml:space="preserve">79,4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"/>
        </w:num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департамента жилищно-коммунального хозяйства – на уровне </w:t>
      </w:r>
      <w:r>
        <w:rPr>
          <w:sz w:val="28"/>
          <w:szCs w:val="28"/>
        </w:rPr>
        <w:t xml:space="preserve">74,8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%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auto"/>
        <w:tabs>
          <w:tab w:val="num" w:pos="900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2.2. Исполнение расходов по переданным государственным полномочиям: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spacing w:line="240" w:lineRule="auto"/>
        <w:tabs>
          <w:tab w:val="num" w:pos="900" w:leader="none"/>
        </w:tabs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</w:r>
      <w:r>
        <w:rPr>
          <w:b/>
          <w:bCs/>
          <w:color w:val="ff0000"/>
          <w:sz w:val="16"/>
          <w:szCs w:val="16"/>
        </w:rPr>
      </w:r>
      <w:r>
        <w:rPr>
          <w:b/>
          <w:bCs/>
          <w:color w:val="ff0000"/>
          <w:sz w:val="16"/>
          <w:szCs w:val="16"/>
        </w:rPr>
      </w:r>
    </w:p>
    <w:p>
      <w:pPr>
        <w:spacing w:line="240" w:lineRule="auto"/>
        <w:tabs>
          <w:tab w:val="num" w:pos="900" w:leader="none"/>
        </w:tabs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выше 95,0 % </w:t>
      </w:r>
      <w:r>
        <w:rPr>
          <w:sz w:val="28"/>
          <w:szCs w:val="28"/>
        </w:rPr>
        <w:t xml:space="preserve">обеспечено следующими главными распорядителями бюджетных средств: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9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департаментом культуры и молодежной политики – на уровне </w:t>
      </w:r>
      <w:r>
        <w:rPr>
          <w:sz w:val="28"/>
          <w:szCs w:val="28"/>
        </w:rPr>
        <w:t xml:space="preserve">100,0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%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департаментом общественной безопасности </w:t>
      </w:r>
      <w:r>
        <w:rPr>
          <w:sz w:val="28"/>
          <w:szCs w:val="28"/>
          <w:highlight w:val="white"/>
        </w:rPr>
        <w:t xml:space="preserve">– на уровне </w:t>
      </w:r>
      <w:r>
        <w:rPr>
          <w:sz w:val="28"/>
          <w:szCs w:val="28"/>
        </w:rPr>
        <w:t xml:space="preserve">100,0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%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департаментом образования – на уровне </w:t>
      </w:r>
      <w:r>
        <w:rPr>
          <w:sz w:val="28"/>
          <w:szCs w:val="28"/>
        </w:rPr>
        <w:t xml:space="preserve">99,99 </w:t>
      </w:r>
      <w:r>
        <w:rPr>
          <w:sz w:val="28"/>
          <w:szCs w:val="28"/>
        </w:rPr>
        <w:t xml:space="preserve">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0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администрацией Свердловского района – на уровне </w:t>
      </w:r>
      <w:r>
        <w:rPr>
          <w:sz w:val="28"/>
          <w:szCs w:val="28"/>
        </w:rPr>
        <w:t xml:space="preserve">99,5 </w:t>
      </w:r>
      <w:r>
        <w:rPr>
          <w:sz w:val="28"/>
          <w:szCs w:val="28"/>
        </w:rPr>
        <w:t xml:space="preserve">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2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департаментом социальной политики – на уровне 99,4 %;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color w:val="c00000"/>
          <w:sz w:val="28"/>
          <w:szCs w:val="28"/>
        </w:rPr>
      </w:pPr>
      <w:r>
        <w:rPr>
          <w:sz w:val="28"/>
          <w:szCs w:val="28"/>
          <w:highlight w:val="white"/>
        </w:rPr>
        <w:t xml:space="preserve">департамент</w:t>
      </w:r>
      <w:r>
        <w:rPr>
          <w:sz w:val="28"/>
          <w:szCs w:val="28"/>
          <w:highlight w:val="white"/>
        </w:rPr>
        <w:t xml:space="preserve">ом</w:t>
      </w:r>
      <w:r>
        <w:rPr>
          <w:sz w:val="28"/>
          <w:szCs w:val="28"/>
          <w:highlight w:val="white"/>
        </w:rPr>
        <w:t xml:space="preserve"> жилищно-коммунального хозяйства – на уровне </w:t>
      </w:r>
      <w:r>
        <w:rPr>
          <w:sz w:val="28"/>
          <w:szCs w:val="28"/>
        </w:rPr>
        <w:t xml:space="preserve">98,7</w:t>
      </w:r>
      <w:r>
        <w:rPr>
          <w:sz w:val="28"/>
          <w:szCs w:val="28"/>
          <w:highlight w:val="white"/>
        </w:rPr>
        <w:t xml:space="preserve"> %</w:t>
      </w:r>
      <w:r>
        <w:rPr>
          <w:sz w:val="28"/>
          <w:szCs w:val="28"/>
        </w:rPr>
        <w:t xml:space="preserve">;</w:t>
      </w:r>
      <w:bookmarkStart w:id="1" w:name="_GoBack"/>
      <w:r/>
      <w:bookmarkEnd w:id="1"/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комитетом по физической культуре и спорту – на уровне </w:t>
      </w:r>
      <w:r>
        <w:rPr>
          <w:sz w:val="28"/>
          <w:szCs w:val="28"/>
        </w:rPr>
        <w:t xml:space="preserve">97,4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управлением жилищных отношений – на уровне </w:t>
      </w:r>
      <w:r>
        <w:rPr>
          <w:sz w:val="28"/>
          <w:szCs w:val="28"/>
        </w:rPr>
        <w:t xml:space="preserve">97,3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транспорта – на уровне 95,0 %;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ниже 95,0 % </w:t>
      </w:r>
      <w:r>
        <w:rPr>
          <w:sz w:val="28"/>
          <w:szCs w:val="28"/>
        </w:rPr>
        <w:t xml:space="preserve">сложилось исполнение у следующих главных распорядителей бюджетных средств: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записи актов гражданского состояния – на уровне 94,1 %;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Кировского района – на уровне 93,8 %;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Индустриального района – на уровне 93,7 %;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Орджоникидзевского района – на уровне 91,3 %;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Мотовилихинского района – на уровне 90,4 %;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управления по экологии и природопользованию – на уровне</w:t>
      </w:r>
      <w:r>
        <w:t xml:space="preserve"> </w:t>
      </w:r>
      <w:r>
        <w:rPr>
          <w:sz w:val="28"/>
          <w:szCs w:val="28"/>
        </w:rPr>
        <w:t xml:space="preserve">89,9 %;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spacing w:line="240" w:lineRule="auto"/>
        <w:rPr>
          <w:sz w:val="28"/>
        </w:rPr>
      </w:pPr>
      <w:r>
        <w:rPr>
          <w:sz w:val="28"/>
          <w:szCs w:val="28"/>
        </w:rPr>
        <w:t xml:space="preserve">администрации Дзержинского района – на уровне 89,7 %;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контрольного департамента – на уровне 89,1 %;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п.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– на уровне 77,8 %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департамента дорог и благоустройства – на уровне 74,5 %;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Ленинского района – на уровне 71,7 </w:t>
      </w:r>
      <w:r>
        <w:rPr>
          <w:sz w:val="28"/>
          <w:szCs w:val="28"/>
        </w:rPr>
        <w:t xml:space="preserve">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color w:val="c00000"/>
        </w:rPr>
      </w:pPr>
      <w:r>
        <w:rPr>
          <w:color w:val="c00000"/>
        </w:rPr>
      </w:r>
      <w:r>
        <w:rPr>
          <w:color w:val="c00000"/>
        </w:rPr>
      </w:r>
      <w:r>
        <w:rPr>
          <w:color w:val="c00000"/>
        </w:rPr>
      </w:r>
    </w:p>
    <w:p>
      <w:pPr>
        <w:ind w:firstLine="7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2.3. Исполнение расходов по средствам, переданным из краевого бюджета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на выполнение полномочий городского округа: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выше 95,0 % </w:t>
      </w:r>
      <w:r>
        <w:rPr>
          <w:sz w:val="28"/>
          <w:szCs w:val="28"/>
        </w:rPr>
        <w:t xml:space="preserve">обеспечено следующими главными распорядителями бюджетных средств: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8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департаментом культуры и молодежной политики – на уровне </w:t>
      </w:r>
      <w:r>
        <w:rPr>
          <w:sz w:val="28"/>
          <w:szCs w:val="28"/>
        </w:rPr>
        <w:t xml:space="preserve">100,0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%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управлением капитального строительства – на уровне 100,0 %;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департаментом социальной политики – на уровне </w:t>
      </w:r>
      <w:r>
        <w:rPr>
          <w:sz w:val="28"/>
          <w:szCs w:val="28"/>
        </w:rPr>
        <w:t xml:space="preserve">100,0 </w:t>
      </w:r>
      <w:r>
        <w:rPr>
          <w:sz w:val="28"/>
          <w:szCs w:val="28"/>
        </w:rPr>
        <w:t xml:space="preserve">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6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</w:t>
      </w:r>
      <w:r>
        <w:rPr>
          <w:sz w:val="28"/>
          <w:szCs w:val="28"/>
          <w:highlight w:val="white"/>
        </w:rPr>
        <w:t xml:space="preserve">министрацией города – на уровне </w:t>
      </w:r>
      <w:r>
        <w:rPr>
          <w:sz w:val="28"/>
          <w:szCs w:val="28"/>
        </w:rPr>
        <w:t xml:space="preserve">100,0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2"/>
        <w:numPr>
          <w:ilvl w:val="0"/>
          <w:numId w:val="8"/>
        </w:numPr>
        <w:ind w:left="357" w:hanging="357"/>
        <w:spacing w:after="0" w:line="24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департамент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земельных отношений – на уровне 100,0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%;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8"/>
        </w:numPr>
        <w:ind w:left="357" w:hanging="357"/>
        <w:spacing w:line="24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комитетом по физической культуре и спорту – на уровне </w:t>
      </w:r>
      <w:r>
        <w:rPr>
          <w:sz w:val="28"/>
          <w:szCs w:val="28"/>
        </w:rPr>
        <w:t xml:space="preserve">99,99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357" w:hanging="357"/>
        <w:spacing w:line="240" w:lineRule="atLeas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епартаментом образования – на уровне </w:t>
      </w:r>
      <w:r>
        <w:rPr>
          <w:sz w:val="28"/>
          <w:szCs w:val="28"/>
        </w:rPr>
        <w:t xml:space="preserve">99,4 </w:t>
      </w:r>
      <w:r>
        <w:rPr>
          <w:sz w:val="28"/>
          <w:szCs w:val="28"/>
        </w:rPr>
        <w:t xml:space="preserve">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357" w:hanging="357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управлением жилищных отношений – на уровне 98,8 %;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357" w:hanging="357"/>
        <w:spacing w:line="24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департаментом дорог и благоустройства – на уровне </w:t>
      </w:r>
      <w:r>
        <w:rPr>
          <w:sz w:val="28"/>
          <w:szCs w:val="28"/>
        </w:rPr>
        <w:t xml:space="preserve">97,6</w:t>
      </w:r>
      <w:r>
        <w:rPr>
          <w:sz w:val="28"/>
          <w:szCs w:val="28"/>
          <w:highlight w:val="white"/>
        </w:rPr>
        <w:t xml:space="preserve"> 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8"/>
        </w:numPr>
        <w:ind w:left="357" w:hanging="357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жилищно-коммунального хозяйства – на уровне 96,4 %;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ниже 95,0 % </w:t>
      </w:r>
      <w:r>
        <w:rPr>
          <w:sz w:val="28"/>
          <w:szCs w:val="28"/>
        </w:rPr>
        <w:t xml:space="preserve">сложилось исполнение у следующих главных распорядителей бюджетных средств: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департамента общественной безопасности – на уровне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93,4 </w:t>
      </w:r>
      <w:r>
        <w:rPr>
          <w:sz w:val="28"/>
          <w:szCs w:val="28"/>
        </w:rPr>
        <w:t xml:space="preserve">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управления по экологии и природопользованию – на уровне </w:t>
      </w:r>
      <w:r>
        <w:rPr>
          <w:sz w:val="28"/>
          <w:szCs w:val="28"/>
        </w:rPr>
        <w:t xml:space="preserve">81,0 </w:t>
      </w:r>
      <w:r>
        <w:rPr>
          <w:sz w:val="28"/>
          <w:szCs w:val="28"/>
        </w:rPr>
        <w:t xml:space="preserve">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епартамента транспорта – на уровне </w:t>
      </w:r>
      <w:r>
        <w:rPr>
          <w:sz w:val="28"/>
          <w:szCs w:val="28"/>
        </w:rPr>
        <w:t xml:space="preserve">80,6 </w:t>
      </w:r>
      <w:r>
        <w:rPr>
          <w:sz w:val="28"/>
          <w:szCs w:val="28"/>
        </w:rPr>
        <w:t xml:space="preserve">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238" w:right="567" w:bottom="249" w:left="794" w:header="709" w:footer="48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jc w:val="right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>
      <w:t xml:space="preserve">1</w:t>
    </w:r>
    <w:r>
      <w:fldChar w:fldCharType="end"/>
    </w:r>
    <w:r/>
  </w:p>
  <w:p>
    <w:pPr>
      <w:pStyle w:val="824"/>
      <w:ind w:right="360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rPr>
        <w:rStyle w:val="975"/>
        <w:sz w:val="23"/>
        <w:szCs w:val="23"/>
      </w:rPr>
      <w:framePr w:wrap="around" w:vAnchor="text" w:hAnchor="margin" w:xAlign="right" w:y="1"/>
    </w:pPr>
    <w:r>
      <w:rPr>
        <w:rStyle w:val="975"/>
        <w:sz w:val="23"/>
        <w:szCs w:val="23"/>
      </w:rPr>
      <w:fldChar w:fldCharType="begin"/>
    </w:r>
    <w:r>
      <w:rPr>
        <w:rStyle w:val="975"/>
        <w:sz w:val="23"/>
        <w:szCs w:val="23"/>
      </w:rPr>
      <w:instrText xml:space="preserve">PAGE  </w:instrText>
    </w:r>
    <w:r>
      <w:rPr>
        <w:rStyle w:val="975"/>
        <w:sz w:val="23"/>
        <w:szCs w:val="23"/>
      </w:rPr>
      <w:fldChar w:fldCharType="end"/>
    </w:r>
    <w:r>
      <w:rPr>
        <w:rStyle w:val="975"/>
        <w:sz w:val="23"/>
        <w:szCs w:val="23"/>
      </w:rPr>
    </w:r>
    <w:r>
      <w:rPr>
        <w:rStyle w:val="975"/>
        <w:sz w:val="23"/>
        <w:szCs w:val="23"/>
      </w:rPr>
    </w:r>
  </w:p>
  <w:p>
    <w:pPr>
      <w:pStyle w:val="824"/>
      <w:ind w:right="360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num w:numId="1">
    <w:abstractNumId w:val="28"/>
  </w:num>
  <w:num w:numId="2">
    <w:abstractNumId w:val="20"/>
  </w:num>
  <w:num w:numId="3">
    <w:abstractNumId w:val="22"/>
  </w:num>
  <w:num w:numId="4">
    <w:abstractNumId w:val="7"/>
  </w:num>
  <w:num w:numId="5">
    <w:abstractNumId w:val="15"/>
  </w:num>
  <w:num w:numId="6">
    <w:abstractNumId w:val="11"/>
  </w:num>
  <w:num w:numId="7">
    <w:abstractNumId w:val="17"/>
  </w:num>
  <w:num w:numId="8">
    <w:abstractNumId w:val="23"/>
  </w:num>
  <w:num w:numId="9">
    <w:abstractNumId w:val="4"/>
  </w:num>
  <w:num w:numId="10">
    <w:abstractNumId w:val="8"/>
  </w:num>
  <w:num w:numId="11">
    <w:abstractNumId w:val="5"/>
  </w:num>
  <w:num w:numId="12">
    <w:abstractNumId w:val="27"/>
  </w:num>
  <w:num w:numId="13">
    <w:abstractNumId w:val="24"/>
  </w:num>
  <w:num w:numId="14">
    <w:abstractNumId w:val="38"/>
  </w:num>
  <w:num w:numId="15">
    <w:abstractNumId w:val="37"/>
  </w:num>
  <w:num w:numId="16">
    <w:abstractNumId w:val="16"/>
  </w:num>
  <w:num w:numId="17">
    <w:abstractNumId w:val="18"/>
  </w:num>
  <w:num w:numId="18">
    <w:abstractNumId w:val="29"/>
  </w:num>
  <w:num w:numId="19">
    <w:abstractNumId w:val="34"/>
  </w:num>
  <w:num w:numId="20">
    <w:abstractNumId w:val="10"/>
  </w:num>
  <w:num w:numId="21">
    <w:abstractNumId w:val="33"/>
  </w:num>
  <w:num w:numId="22">
    <w:abstractNumId w:val="31"/>
  </w:num>
  <w:num w:numId="23">
    <w:abstractNumId w:val="26"/>
  </w:num>
  <w:num w:numId="24">
    <w:abstractNumId w:val="13"/>
  </w:num>
  <w:num w:numId="25">
    <w:abstractNumId w:val="0"/>
  </w:num>
  <w:num w:numId="26">
    <w:abstractNumId w:val="35"/>
  </w:num>
  <w:num w:numId="27">
    <w:abstractNumId w:val="19"/>
  </w:num>
  <w:num w:numId="28">
    <w:abstractNumId w:val="36"/>
  </w:num>
  <w:num w:numId="29">
    <w:abstractNumId w:val="6"/>
  </w:num>
  <w:num w:numId="30">
    <w:abstractNumId w:val="9"/>
  </w:num>
  <w:num w:numId="31">
    <w:abstractNumId w:val="14"/>
  </w:num>
  <w:num w:numId="32">
    <w:abstractNumId w:val="21"/>
  </w:num>
  <w:num w:numId="33">
    <w:abstractNumId w:val="2"/>
  </w:num>
  <w:num w:numId="34">
    <w:abstractNumId w:val="25"/>
  </w:num>
  <w:num w:numId="35">
    <w:abstractNumId w:val="12"/>
  </w:num>
  <w:num w:numId="36">
    <w:abstractNumId w:val="30"/>
  </w:num>
  <w:num w:numId="37">
    <w:abstractNumId w:val="3"/>
  </w:num>
  <w:num w:numId="38">
    <w:abstractNumId w:val="3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 w:default="1">
    <w:name w:val="Normal"/>
    <w:qFormat/>
    <w:pPr>
      <w:jc w:val="both"/>
      <w:spacing w:line="360" w:lineRule="atLeas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74">
    <w:name w:val="Heading 1"/>
    <w:basedOn w:val="773"/>
    <w:next w:val="773"/>
    <w:link w:val="8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5">
    <w:name w:val="Heading 2"/>
    <w:basedOn w:val="773"/>
    <w:next w:val="773"/>
    <w:link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6">
    <w:name w:val="Heading 3"/>
    <w:basedOn w:val="773"/>
    <w:next w:val="773"/>
    <w:link w:val="8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7">
    <w:name w:val="Heading 4"/>
    <w:basedOn w:val="773"/>
    <w:next w:val="773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773"/>
    <w:next w:val="773"/>
    <w:link w:val="8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9">
    <w:name w:val="Heading 6"/>
    <w:basedOn w:val="773"/>
    <w:next w:val="773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773"/>
    <w:next w:val="773"/>
    <w:link w:val="8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773"/>
    <w:next w:val="773"/>
    <w:link w:val="8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773"/>
    <w:next w:val="773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Heading 1 Char"/>
    <w:basedOn w:val="783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2 Char"/>
    <w:basedOn w:val="783"/>
    <w:uiPriority w:val="9"/>
    <w:rPr>
      <w:rFonts w:ascii="Arial" w:hAnsi="Arial" w:eastAsia="Arial" w:cs="Arial"/>
      <w:sz w:val="34"/>
    </w:rPr>
  </w:style>
  <w:style w:type="character" w:styleId="788" w:customStyle="1">
    <w:name w:val="Heading 3 Char"/>
    <w:basedOn w:val="783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Heading 4 Char"/>
    <w:basedOn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5 Char"/>
    <w:basedOn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6 Char"/>
    <w:basedOn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Heading 7 Char"/>
    <w:basedOn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Heading 8 Char"/>
    <w:basedOn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Heading 9 Char"/>
    <w:basedOn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95" w:customStyle="1">
    <w:name w:val="Title Char"/>
    <w:basedOn w:val="783"/>
    <w:uiPriority w:val="10"/>
    <w:rPr>
      <w:sz w:val="48"/>
      <w:szCs w:val="48"/>
    </w:rPr>
  </w:style>
  <w:style w:type="character" w:styleId="796" w:customStyle="1">
    <w:name w:val="Subtitle Char"/>
    <w:basedOn w:val="783"/>
    <w:uiPriority w:val="11"/>
    <w:rPr>
      <w:sz w:val="24"/>
      <w:szCs w:val="24"/>
    </w:rPr>
  </w:style>
  <w:style w:type="character" w:styleId="797" w:customStyle="1">
    <w:name w:val="Quote Char"/>
    <w:uiPriority w:val="29"/>
    <w:rPr>
      <w:i/>
    </w:rPr>
  </w:style>
  <w:style w:type="character" w:styleId="798" w:customStyle="1">
    <w:name w:val="Intense Quote Char"/>
    <w:uiPriority w:val="30"/>
    <w:rPr>
      <w:i/>
    </w:rPr>
  </w:style>
  <w:style w:type="character" w:styleId="799" w:customStyle="1">
    <w:name w:val="Header Char"/>
    <w:basedOn w:val="783"/>
    <w:uiPriority w:val="99"/>
  </w:style>
  <w:style w:type="character" w:styleId="800" w:customStyle="1">
    <w:name w:val="Caption Char"/>
    <w:uiPriority w:val="99"/>
  </w:style>
  <w:style w:type="character" w:styleId="801" w:customStyle="1">
    <w:name w:val="Footnote Text Char"/>
    <w:uiPriority w:val="99"/>
    <w:rPr>
      <w:sz w:val="18"/>
    </w:rPr>
  </w:style>
  <w:style w:type="character" w:styleId="802" w:customStyle="1">
    <w:name w:val="Endnote Text Char"/>
    <w:uiPriority w:val="99"/>
    <w:rPr>
      <w:sz w:val="20"/>
    </w:rPr>
  </w:style>
  <w:style w:type="character" w:styleId="803" w:customStyle="1">
    <w:name w:val="Заголовок 1 Знак"/>
    <w:link w:val="774"/>
    <w:uiPriority w:val="9"/>
    <w:rPr>
      <w:rFonts w:ascii="Arial" w:hAnsi="Arial" w:eastAsia="Arial" w:cs="Arial"/>
      <w:sz w:val="40"/>
      <w:szCs w:val="40"/>
    </w:rPr>
  </w:style>
  <w:style w:type="character" w:styleId="804" w:customStyle="1">
    <w:name w:val="Заголовок 2 Знак"/>
    <w:link w:val="775"/>
    <w:uiPriority w:val="9"/>
    <w:rPr>
      <w:rFonts w:ascii="Arial" w:hAnsi="Arial" w:eastAsia="Arial" w:cs="Arial"/>
      <w:sz w:val="34"/>
    </w:rPr>
  </w:style>
  <w:style w:type="character" w:styleId="805" w:customStyle="1">
    <w:name w:val="Заголовок 3 Знак"/>
    <w:link w:val="776"/>
    <w:uiPriority w:val="9"/>
    <w:rPr>
      <w:rFonts w:ascii="Arial" w:hAnsi="Arial" w:eastAsia="Arial" w:cs="Arial"/>
      <w:sz w:val="30"/>
      <w:szCs w:val="30"/>
    </w:rPr>
  </w:style>
  <w:style w:type="character" w:styleId="806" w:customStyle="1">
    <w:name w:val="Заголовок 4 Знак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807" w:customStyle="1">
    <w:name w:val="Заголовок 5 Знак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Заголовок 6 Знак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809" w:customStyle="1">
    <w:name w:val="Заголовок 7 Знак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Заголовок 8 Знак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Заголовок 9 Знак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812">
    <w:name w:val="List Paragraph"/>
    <w:basedOn w:val="773"/>
    <w:uiPriority w:val="34"/>
    <w:qFormat/>
    <w:pPr>
      <w:contextualSpacing/>
      <w:ind w:left="720"/>
      <w:jc w:val="left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813">
    <w:name w:val="No Spacing"/>
    <w:uiPriority w:val="1"/>
    <w:qFormat/>
  </w:style>
  <w:style w:type="paragraph" w:styleId="814">
    <w:name w:val="Title"/>
    <w:basedOn w:val="773"/>
    <w:next w:val="773"/>
    <w:link w:val="8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5" w:customStyle="1">
    <w:name w:val="Заголовок Знак"/>
    <w:link w:val="814"/>
    <w:uiPriority w:val="10"/>
    <w:rPr>
      <w:sz w:val="48"/>
      <w:szCs w:val="48"/>
    </w:rPr>
  </w:style>
  <w:style w:type="paragraph" w:styleId="816">
    <w:name w:val="Subtitle"/>
    <w:basedOn w:val="773"/>
    <w:next w:val="773"/>
    <w:link w:val="817"/>
    <w:uiPriority w:val="11"/>
    <w:qFormat/>
    <w:pPr>
      <w:spacing w:before="200" w:after="200"/>
    </w:pPr>
  </w:style>
  <w:style w:type="character" w:styleId="817" w:customStyle="1">
    <w:name w:val="Подзаголовок Знак"/>
    <w:link w:val="816"/>
    <w:uiPriority w:val="11"/>
    <w:rPr>
      <w:sz w:val="24"/>
      <w:szCs w:val="24"/>
    </w:rPr>
  </w:style>
  <w:style w:type="paragraph" w:styleId="818">
    <w:name w:val="Quote"/>
    <w:basedOn w:val="773"/>
    <w:next w:val="773"/>
    <w:link w:val="819"/>
    <w:uiPriority w:val="29"/>
    <w:qFormat/>
    <w:pPr>
      <w:ind w:left="720" w:right="720"/>
    </w:pPr>
    <w:rPr>
      <w:i/>
    </w:rPr>
  </w:style>
  <w:style w:type="character" w:styleId="819" w:customStyle="1">
    <w:name w:val="Цитата 2 Знак"/>
    <w:link w:val="818"/>
    <w:uiPriority w:val="29"/>
    <w:rPr>
      <w:i/>
    </w:rPr>
  </w:style>
  <w:style w:type="paragraph" w:styleId="820">
    <w:name w:val="Intense Quote"/>
    <w:basedOn w:val="773"/>
    <w:next w:val="773"/>
    <w:link w:val="8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1" w:customStyle="1">
    <w:name w:val="Выделенная цитата Знак"/>
    <w:link w:val="820"/>
    <w:uiPriority w:val="30"/>
    <w:rPr>
      <w:i/>
    </w:rPr>
  </w:style>
  <w:style w:type="paragraph" w:styleId="822">
    <w:name w:val="Header"/>
    <w:basedOn w:val="773"/>
    <w:link w:val="823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823" w:customStyle="1">
    <w:name w:val="Верхний колонтитул Знак"/>
    <w:link w:val="822"/>
    <w:uiPriority w:val="99"/>
  </w:style>
  <w:style w:type="paragraph" w:styleId="824">
    <w:name w:val="Footer"/>
    <w:basedOn w:val="773"/>
    <w:link w:val="974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25" w:customStyle="1">
    <w:name w:val="Footer Char"/>
    <w:uiPriority w:val="99"/>
  </w:style>
  <w:style w:type="paragraph" w:styleId="826">
    <w:name w:val="Caption"/>
    <w:basedOn w:val="773"/>
    <w:next w:val="773"/>
    <w:link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7" w:customStyle="1">
    <w:name w:val="Название объекта Знак"/>
    <w:link w:val="826"/>
    <w:uiPriority w:val="99"/>
  </w:style>
  <w:style w:type="table" w:styleId="82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4">
    <w:name w:val="Hyperlink"/>
    <w:uiPriority w:val="99"/>
    <w:unhideWhenUsed/>
    <w:rPr>
      <w:color w:val="0000ff" w:themeColor="hyperlink"/>
      <w:u w:val="single"/>
    </w:rPr>
  </w:style>
  <w:style w:type="paragraph" w:styleId="955">
    <w:name w:val="footnote text"/>
    <w:basedOn w:val="773"/>
    <w:link w:val="956"/>
    <w:uiPriority w:val="99"/>
    <w:semiHidden/>
    <w:unhideWhenUsed/>
    <w:pPr>
      <w:spacing w:after="40" w:line="240" w:lineRule="auto"/>
    </w:pPr>
    <w:rPr>
      <w:sz w:val="18"/>
    </w:rPr>
  </w:style>
  <w:style w:type="character" w:styleId="956" w:customStyle="1">
    <w:name w:val="Текст сноски Знак"/>
    <w:link w:val="955"/>
    <w:uiPriority w:val="99"/>
    <w:rPr>
      <w:sz w:val="18"/>
    </w:rPr>
  </w:style>
  <w:style w:type="character" w:styleId="957">
    <w:name w:val="footnote reference"/>
    <w:uiPriority w:val="99"/>
    <w:unhideWhenUsed/>
    <w:rPr>
      <w:vertAlign w:val="superscript"/>
    </w:rPr>
  </w:style>
  <w:style w:type="paragraph" w:styleId="958">
    <w:name w:val="endnote text"/>
    <w:basedOn w:val="773"/>
    <w:link w:val="959"/>
    <w:uiPriority w:val="99"/>
    <w:semiHidden/>
    <w:unhideWhenUsed/>
    <w:pPr>
      <w:spacing w:line="240" w:lineRule="auto"/>
    </w:pPr>
    <w:rPr>
      <w:sz w:val="20"/>
    </w:rPr>
  </w:style>
  <w:style w:type="character" w:styleId="959" w:customStyle="1">
    <w:name w:val="Текст концевой сноски Знак"/>
    <w:link w:val="958"/>
    <w:uiPriority w:val="99"/>
    <w:rPr>
      <w:sz w:val="20"/>
    </w:rPr>
  </w:style>
  <w:style w:type="character" w:styleId="960">
    <w:name w:val="endnote reference"/>
    <w:uiPriority w:val="99"/>
    <w:semiHidden/>
    <w:unhideWhenUsed/>
    <w:rPr>
      <w:vertAlign w:val="superscript"/>
    </w:rPr>
  </w:style>
  <w:style w:type="paragraph" w:styleId="961">
    <w:name w:val="toc 1"/>
    <w:basedOn w:val="773"/>
    <w:next w:val="773"/>
    <w:uiPriority w:val="39"/>
    <w:unhideWhenUsed/>
    <w:pPr>
      <w:spacing w:after="57"/>
    </w:pPr>
  </w:style>
  <w:style w:type="paragraph" w:styleId="962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63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64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65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66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67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68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69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70">
    <w:name w:val="TOC Heading"/>
    <w:uiPriority w:val="39"/>
    <w:unhideWhenUsed/>
  </w:style>
  <w:style w:type="paragraph" w:styleId="971">
    <w:name w:val="table of figures"/>
    <w:basedOn w:val="773"/>
    <w:next w:val="773"/>
    <w:uiPriority w:val="99"/>
    <w:unhideWhenUsed/>
  </w:style>
  <w:style w:type="paragraph" w:styleId="972">
    <w:name w:val="Body Text Indent"/>
    <w:basedOn w:val="773"/>
    <w:link w:val="973"/>
    <w:pPr>
      <w:ind w:firstLine="720"/>
      <w:spacing w:line="360" w:lineRule="auto"/>
    </w:pPr>
    <w:rPr>
      <w:sz w:val="28"/>
      <w:szCs w:val="20"/>
      <w:lang w:val="en-US"/>
    </w:rPr>
  </w:style>
  <w:style w:type="character" w:styleId="973" w:customStyle="1">
    <w:name w:val="Основной текст с отступом Знак"/>
    <w:link w:val="97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4" w:customStyle="1">
    <w:name w:val="Нижний колонтитул Знак"/>
    <w:link w:val="82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>
    <w:name w:val="page number"/>
    <w:basedOn w:val="783"/>
  </w:style>
  <w:style w:type="paragraph" w:styleId="976">
    <w:name w:val="Body Text Indent 2"/>
    <w:basedOn w:val="773"/>
    <w:link w:val="977"/>
    <w:pPr>
      <w:ind w:firstLine="720"/>
    </w:pPr>
    <w:rPr>
      <w:b/>
      <w:sz w:val="32"/>
      <w:szCs w:val="32"/>
      <w:lang w:val="en-US"/>
    </w:rPr>
  </w:style>
  <w:style w:type="character" w:styleId="977" w:customStyle="1">
    <w:name w:val="Основной текст с отступом 2 Знак"/>
    <w:link w:val="976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paragraph" w:styleId="978">
    <w:name w:val="Balloon Text"/>
    <w:basedOn w:val="773"/>
    <w:link w:val="979"/>
    <w:uiPriority w:val="99"/>
    <w:semiHidden/>
    <w:unhideWhenUsed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styleId="979" w:customStyle="1">
    <w:name w:val="Текст выноски Знак"/>
    <w:link w:val="97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80" w:customStyle="1">
    <w:name w:val="Верхний колонтитул;Знак"/>
    <w:basedOn w:val="773"/>
    <w:link w:val="981"/>
    <w:uiPriority w:val="99"/>
    <w:semiHidden/>
    <w:unhideWhenUsed/>
    <w:pPr>
      <w:spacing w:line="240" w:lineRule="auto"/>
      <w:tabs>
        <w:tab w:val="center" w:pos="4677" w:leader="none"/>
        <w:tab w:val="right" w:pos="9355" w:leader="none"/>
      </w:tabs>
    </w:pPr>
    <w:rPr>
      <w:lang w:val="en-US"/>
    </w:rPr>
  </w:style>
  <w:style w:type="character" w:styleId="981" w:customStyle="1">
    <w:name w:val="Верхний колонтитул Знак;Знак Знак1"/>
    <w:link w:val="98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>
    <w:name w:val="Body Text"/>
    <w:basedOn w:val="773"/>
    <w:link w:val="983"/>
    <w:uiPriority w:val="99"/>
    <w:unhideWhenUsed/>
    <w:pPr>
      <w:spacing w:after="120"/>
    </w:pPr>
  </w:style>
  <w:style w:type="character" w:styleId="983" w:customStyle="1">
    <w:name w:val="Основной текст Знак"/>
    <w:link w:val="982"/>
    <w:uiPriority w:val="99"/>
    <w:rPr>
      <w:rFonts w:ascii="Times New Roman" w:hAnsi="Times New Roman" w:eastAsia="Times New Roman"/>
      <w:sz w:val="24"/>
      <w:szCs w:val="24"/>
    </w:rPr>
  </w:style>
  <w:style w:type="paragraph" w:styleId="984" w:customStyle="1">
    <w:name w:val="Исполнитель"/>
    <w:basedOn w:val="982"/>
    <w:pPr>
      <w:jc w:val="left"/>
      <w:spacing w:line="240" w:lineRule="exact"/>
      <w:widowControl/>
    </w:pPr>
    <w:rPr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Департамент финансов админситрации г.Перми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письму  ОПЕРАТИВНЫЙ АНАЛИЗ ИСПОЛНЕНИЯ БЮДЖЕТА ГОРОДА ПЕРМИ НА 1 МАРТА 2012 ГОДА  ПОЯСНИТЕЛЬНАЯ ЗАПИСКА  Исполне</dc:title>
  <dc:creator>Dep_Fin</dc:creator>
  <cp:lastModifiedBy>legotkina-nyu</cp:lastModifiedBy>
  <cp:revision>4648</cp:revision>
  <dcterms:created xsi:type="dcterms:W3CDTF">2022-06-10T10:27:00Z</dcterms:created>
  <dcterms:modified xsi:type="dcterms:W3CDTF">2025-12-11T07:12:14Z</dcterms:modified>
  <cp:version>983040</cp:version>
</cp:coreProperties>
</file>