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F0E" w:rsidRDefault="008F524A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481F0E" w:rsidRDefault="008F524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DF68FB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481F0E" w:rsidRDefault="00481F0E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481F0E" w:rsidRDefault="008F524A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481F0E" w:rsidRDefault="008F524A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481F0E" w:rsidRDefault="00481F0E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481F0E" w:rsidRDefault="008F524A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481F0E" w:rsidRDefault="00481F0E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481F0E" w:rsidRDefault="00481F0E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481F0E" w:rsidRDefault="00481F0E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81F0E" w:rsidRDefault="00481F0E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481F0E" w:rsidRDefault="00481F0E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481F0E" w:rsidRDefault="00481F0E"/>
                </w:txbxContent>
              </v:textbox>
            </v:shape>
          </v:group>
        </w:pict>
      </w:r>
    </w:p>
    <w:p w:rsidR="00481F0E" w:rsidRDefault="00481F0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81F0E" w:rsidRDefault="00481F0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81F0E" w:rsidRDefault="00481F0E">
      <w:pPr>
        <w:jc w:val="both"/>
        <w:rPr>
          <w:sz w:val="24"/>
          <w:lang w:val="en-US"/>
        </w:rPr>
      </w:pPr>
    </w:p>
    <w:p w:rsidR="00481F0E" w:rsidRDefault="00481F0E">
      <w:pPr>
        <w:jc w:val="both"/>
        <w:rPr>
          <w:sz w:val="24"/>
        </w:rPr>
      </w:pPr>
    </w:p>
    <w:p w:rsidR="00481F0E" w:rsidRDefault="00481F0E">
      <w:pPr>
        <w:jc w:val="both"/>
        <w:rPr>
          <w:sz w:val="24"/>
        </w:rPr>
      </w:pPr>
    </w:p>
    <w:p w:rsidR="00481F0E" w:rsidRDefault="00481F0E">
      <w:pPr>
        <w:jc w:val="both"/>
        <w:rPr>
          <w:sz w:val="24"/>
        </w:rPr>
      </w:pPr>
    </w:p>
    <w:p w:rsidR="00481F0E" w:rsidRDefault="00481F0E">
      <w:pPr>
        <w:jc w:val="both"/>
        <w:rPr>
          <w:sz w:val="24"/>
        </w:rPr>
      </w:pPr>
    </w:p>
    <w:p w:rsidR="00481F0E" w:rsidRDefault="00481F0E">
      <w:pPr>
        <w:jc w:val="both"/>
        <w:rPr>
          <w:sz w:val="28"/>
          <w:szCs w:val="28"/>
        </w:rPr>
      </w:pPr>
    </w:p>
    <w:p w:rsidR="00481F0E" w:rsidRDefault="00481F0E">
      <w:pPr>
        <w:jc w:val="both"/>
        <w:rPr>
          <w:sz w:val="28"/>
          <w:szCs w:val="28"/>
        </w:rPr>
      </w:pPr>
    </w:p>
    <w:p w:rsidR="000D34C9" w:rsidRPr="000D34C9" w:rsidRDefault="000D34C9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0D34C9">
        <w:rPr>
          <w:sz w:val="28"/>
          <w:szCs w:val="28"/>
        </w:rPr>
        <w:t xml:space="preserve">24.12.2024            </w:t>
      </w:r>
      <w:r w:rsidRPr="000D34C9">
        <w:rPr>
          <w:bCs/>
          <w:sz w:val="28"/>
          <w:szCs w:val="28"/>
        </w:rPr>
        <w:t>059-06-01/01-03-р-329</w:t>
      </w:r>
    </w:p>
    <w:p w:rsidR="000D34C9" w:rsidRDefault="000D34C9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  <w:bookmarkStart w:id="0" w:name="_GoBack"/>
      <w:bookmarkEnd w:id="0"/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481F0E" w:rsidRDefault="008F524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481F0E" w:rsidRDefault="00481F0E">
      <w:pPr>
        <w:jc w:val="both"/>
        <w:rPr>
          <w:sz w:val="28"/>
          <w:szCs w:val="28"/>
        </w:rPr>
      </w:pPr>
    </w:p>
    <w:p w:rsidR="00481F0E" w:rsidRDefault="008F524A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481F0E" w:rsidRDefault="008F524A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 20.12.2024 № 059-06-01</w:t>
      </w:r>
      <w:r>
        <w:rPr>
          <w:sz w:val="28"/>
          <w:szCs w:val="28"/>
        </w:rPr>
        <w:t>/01-03-р-316) следующие изменения:</w:t>
      </w:r>
    </w:p>
    <w:p w:rsidR="00481F0E" w:rsidRDefault="008F524A">
      <w:pPr>
        <w:tabs>
          <w:tab w:val="left" w:pos="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3. 901000000 Субсидии на иные цели:</w:t>
      </w:r>
      <w:r>
        <w:rPr>
          <w:sz w:val="28"/>
          <w:szCs w:val="28"/>
        </w:rPr>
        <w:t xml:space="preserve"> дополнить абзацем двадцать первым следующего содержания:</w:t>
      </w:r>
    </w:p>
    <w:p w:rsidR="00481F0E" w:rsidRDefault="008F524A">
      <w:pPr>
        <w:tabs>
          <w:tab w:val="left" w:pos="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"901010020 Дополнительные средства на оплату коммунальных услуг МАУ ДО "СШ "Спартак" г. Перми".</w:t>
      </w:r>
    </w:p>
    <w:p w:rsidR="00481F0E" w:rsidRDefault="008F524A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481F0E" w:rsidRDefault="008F524A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</w:t>
      </w:r>
      <w:r>
        <w:rPr>
          <w:sz w:val="28"/>
          <w:szCs w:val="28"/>
        </w:rPr>
        <w:t>аты подписания.</w:t>
      </w:r>
    </w:p>
    <w:p w:rsidR="00481F0E" w:rsidRDefault="008F524A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481F0E" w:rsidRDefault="00481F0E">
      <w:pPr>
        <w:tabs>
          <w:tab w:val="left" w:pos="11340"/>
        </w:tabs>
        <w:jc w:val="both"/>
        <w:rPr>
          <w:sz w:val="28"/>
          <w:szCs w:val="28"/>
        </w:rPr>
      </w:pPr>
    </w:p>
    <w:p w:rsidR="00481F0E" w:rsidRDefault="00481F0E">
      <w:pPr>
        <w:tabs>
          <w:tab w:val="left" w:pos="11340"/>
        </w:tabs>
        <w:jc w:val="both"/>
        <w:rPr>
          <w:sz w:val="28"/>
          <w:szCs w:val="28"/>
        </w:rPr>
      </w:pPr>
    </w:p>
    <w:p w:rsidR="00481F0E" w:rsidRDefault="008F524A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sectPr w:rsidR="00481F0E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24A" w:rsidRDefault="008F524A">
      <w:r>
        <w:separator/>
      </w:r>
    </w:p>
  </w:endnote>
  <w:endnote w:type="continuationSeparator" w:id="0">
    <w:p w:rsidR="008F524A" w:rsidRDefault="008F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24A" w:rsidRDefault="008F524A">
      <w:r>
        <w:separator/>
      </w:r>
    </w:p>
  </w:footnote>
  <w:footnote w:type="continuationSeparator" w:id="0">
    <w:p w:rsidR="008F524A" w:rsidRDefault="008F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F0E" w:rsidRDefault="008F524A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3C79"/>
    <w:multiLevelType w:val="hybridMultilevel"/>
    <w:tmpl w:val="40184054"/>
    <w:lvl w:ilvl="0" w:tplc="460A622A">
      <w:start w:val="1"/>
      <w:numFmt w:val="decimal"/>
      <w:lvlText w:val="%1."/>
      <w:lvlJc w:val="left"/>
      <w:pPr>
        <w:ind w:left="720" w:hanging="360"/>
      </w:pPr>
    </w:lvl>
    <w:lvl w:ilvl="1" w:tplc="398036D8">
      <w:start w:val="1"/>
      <w:numFmt w:val="lowerLetter"/>
      <w:lvlText w:val="%2."/>
      <w:lvlJc w:val="left"/>
      <w:pPr>
        <w:ind w:left="1440" w:hanging="360"/>
      </w:pPr>
    </w:lvl>
    <w:lvl w:ilvl="2" w:tplc="8446F432">
      <w:start w:val="1"/>
      <w:numFmt w:val="lowerRoman"/>
      <w:lvlText w:val="%3."/>
      <w:lvlJc w:val="right"/>
      <w:pPr>
        <w:ind w:left="2160" w:hanging="180"/>
      </w:pPr>
    </w:lvl>
    <w:lvl w:ilvl="3" w:tplc="B2BAFA08">
      <w:start w:val="1"/>
      <w:numFmt w:val="decimal"/>
      <w:lvlText w:val="%4."/>
      <w:lvlJc w:val="left"/>
      <w:pPr>
        <w:ind w:left="2880" w:hanging="360"/>
      </w:pPr>
    </w:lvl>
    <w:lvl w:ilvl="4" w:tplc="AE1E2B50">
      <w:start w:val="1"/>
      <w:numFmt w:val="lowerLetter"/>
      <w:lvlText w:val="%5."/>
      <w:lvlJc w:val="left"/>
      <w:pPr>
        <w:ind w:left="3600" w:hanging="360"/>
      </w:pPr>
    </w:lvl>
    <w:lvl w:ilvl="5" w:tplc="1D165A6A">
      <w:start w:val="1"/>
      <w:numFmt w:val="lowerRoman"/>
      <w:lvlText w:val="%6."/>
      <w:lvlJc w:val="right"/>
      <w:pPr>
        <w:ind w:left="4320" w:hanging="180"/>
      </w:pPr>
    </w:lvl>
    <w:lvl w:ilvl="6" w:tplc="FD1CD366">
      <w:start w:val="1"/>
      <w:numFmt w:val="decimal"/>
      <w:lvlText w:val="%7."/>
      <w:lvlJc w:val="left"/>
      <w:pPr>
        <w:ind w:left="5040" w:hanging="360"/>
      </w:pPr>
    </w:lvl>
    <w:lvl w:ilvl="7" w:tplc="AAA061DC">
      <w:start w:val="1"/>
      <w:numFmt w:val="lowerLetter"/>
      <w:lvlText w:val="%8."/>
      <w:lvlJc w:val="left"/>
      <w:pPr>
        <w:ind w:left="5760" w:hanging="360"/>
      </w:pPr>
    </w:lvl>
    <w:lvl w:ilvl="8" w:tplc="9AF8982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A2E06"/>
    <w:multiLevelType w:val="hybridMultilevel"/>
    <w:tmpl w:val="AA92432A"/>
    <w:lvl w:ilvl="0" w:tplc="321A6AE0">
      <w:start w:val="1"/>
      <w:numFmt w:val="decimal"/>
      <w:lvlText w:val="%1."/>
      <w:lvlJc w:val="left"/>
      <w:pPr>
        <w:ind w:left="1065" w:hanging="360"/>
      </w:pPr>
    </w:lvl>
    <w:lvl w:ilvl="1" w:tplc="84285798">
      <w:start w:val="1"/>
      <w:numFmt w:val="lowerLetter"/>
      <w:lvlText w:val="%2."/>
      <w:lvlJc w:val="left"/>
      <w:pPr>
        <w:ind w:left="1785" w:hanging="360"/>
      </w:pPr>
    </w:lvl>
    <w:lvl w:ilvl="2" w:tplc="D9F4EC8E">
      <w:start w:val="1"/>
      <w:numFmt w:val="lowerRoman"/>
      <w:lvlText w:val="%3."/>
      <w:lvlJc w:val="right"/>
      <w:pPr>
        <w:ind w:left="2505" w:hanging="180"/>
      </w:pPr>
    </w:lvl>
    <w:lvl w:ilvl="3" w:tplc="BCBADC08">
      <w:start w:val="1"/>
      <w:numFmt w:val="decimal"/>
      <w:lvlText w:val="%4."/>
      <w:lvlJc w:val="left"/>
      <w:pPr>
        <w:ind w:left="3225" w:hanging="360"/>
      </w:pPr>
    </w:lvl>
    <w:lvl w:ilvl="4" w:tplc="B43845F8">
      <w:start w:val="1"/>
      <w:numFmt w:val="lowerLetter"/>
      <w:lvlText w:val="%5."/>
      <w:lvlJc w:val="left"/>
      <w:pPr>
        <w:ind w:left="3945" w:hanging="360"/>
      </w:pPr>
    </w:lvl>
    <w:lvl w:ilvl="5" w:tplc="B81EDC08">
      <w:start w:val="1"/>
      <w:numFmt w:val="lowerRoman"/>
      <w:lvlText w:val="%6."/>
      <w:lvlJc w:val="right"/>
      <w:pPr>
        <w:ind w:left="4665" w:hanging="180"/>
      </w:pPr>
    </w:lvl>
    <w:lvl w:ilvl="6" w:tplc="BE72B6F4">
      <w:start w:val="1"/>
      <w:numFmt w:val="decimal"/>
      <w:lvlText w:val="%7."/>
      <w:lvlJc w:val="left"/>
      <w:pPr>
        <w:ind w:left="5385" w:hanging="360"/>
      </w:pPr>
    </w:lvl>
    <w:lvl w:ilvl="7" w:tplc="3EBE4976">
      <w:start w:val="1"/>
      <w:numFmt w:val="lowerLetter"/>
      <w:lvlText w:val="%8."/>
      <w:lvlJc w:val="left"/>
      <w:pPr>
        <w:ind w:left="6105" w:hanging="360"/>
      </w:pPr>
    </w:lvl>
    <w:lvl w:ilvl="8" w:tplc="8214C044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8D2F15"/>
    <w:multiLevelType w:val="hybridMultilevel"/>
    <w:tmpl w:val="EC307522"/>
    <w:lvl w:ilvl="0" w:tplc="09A68C0E">
      <w:start w:val="1"/>
      <w:numFmt w:val="decimal"/>
      <w:lvlText w:val="%1."/>
      <w:lvlJc w:val="left"/>
      <w:pPr>
        <w:ind w:left="1069" w:hanging="360"/>
      </w:pPr>
    </w:lvl>
    <w:lvl w:ilvl="1" w:tplc="7DFCB738">
      <w:start w:val="1"/>
      <w:numFmt w:val="lowerLetter"/>
      <w:lvlText w:val="%2."/>
      <w:lvlJc w:val="left"/>
      <w:pPr>
        <w:ind w:left="1789" w:hanging="360"/>
      </w:pPr>
    </w:lvl>
    <w:lvl w:ilvl="2" w:tplc="5792069A">
      <w:start w:val="1"/>
      <w:numFmt w:val="lowerRoman"/>
      <w:lvlText w:val="%3."/>
      <w:lvlJc w:val="right"/>
      <w:pPr>
        <w:ind w:left="2509" w:hanging="180"/>
      </w:pPr>
    </w:lvl>
    <w:lvl w:ilvl="3" w:tplc="BC349758">
      <w:start w:val="1"/>
      <w:numFmt w:val="decimal"/>
      <w:lvlText w:val="%4."/>
      <w:lvlJc w:val="left"/>
      <w:pPr>
        <w:ind w:left="3229" w:hanging="360"/>
      </w:pPr>
    </w:lvl>
    <w:lvl w:ilvl="4" w:tplc="9600F6D0">
      <w:start w:val="1"/>
      <w:numFmt w:val="lowerLetter"/>
      <w:lvlText w:val="%5."/>
      <w:lvlJc w:val="left"/>
      <w:pPr>
        <w:ind w:left="3949" w:hanging="360"/>
      </w:pPr>
    </w:lvl>
    <w:lvl w:ilvl="5" w:tplc="54A4AC9C">
      <w:start w:val="1"/>
      <w:numFmt w:val="lowerRoman"/>
      <w:lvlText w:val="%6."/>
      <w:lvlJc w:val="right"/>
      <w:pPr>
        <w:ind w:left="4669" w:hanging="180"/>
      </w:pPr>
    </w:lvl>
    <w:lvl w:ilvl="6" w:tplc="7A28BDB8">
      <w:start w:val="1"/>
      <w:numFmt w:val="decimal"/>
      <w:lvlText w:val="%7."/>
      <w:lvlJc w:val="left"/>
      <w:pPr>
        <w:ind w:left="5389" w:hanging="360"/>
      </w:pPr>
    </w:lvl>
    <w:lvl w:ilvl="7" w:tplc="B73020D8">
      <w:start w:val="1"/>
      <w:numFmt w:val="lowerLetter"/>
      <w:lvlText w:val="%8."/>
      <w:lvlJc w:val="left"/>
      <w:pPr>
        <w:ind w:left="6109" w:hanging="360"/>
      </w:pPr>
    </w:lvl>
    <w:lvl w:ilvl="8" w:tplc="882A564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0B0F32"/>
    <w:multiLevelType w:val="hybridMultilevel"/>
    <w:tmpl w:val="5BAA066E"/>
    <w:lvl w:ilvl="0" w:tplc="F0547B7C">
      <w:start w:val="1"/>
      <w:numFmt w:val="decimal"/>
      <w:lvlText w:val="%1."/>
      <w:lvlJc w:val="left"/>
      <w:pPr>
        <w:ind w:left="720" w:hanging="360"/>
      </w:pPr>
    </w:lvl>
    <w:lvl w:ilvl="1" w:tplc="CF6CFFA0">
      <w:start w:val="1"/>
      <w:numFmt w:val="lowerLetter"/>
      <w:lvlText w:val="%2."/>
      <w:lvlJc w:val="left"/>
      <w:pPr>
        <w:ind w:left="1440" w:hanging="360"/>
      </w:pPr>
    </w:lvl>
    <w:lvl w:ilvl="2" w:tplc="36FCD998">
      <w:start w:val="1"/>
      <w:numFmt w:val="lowerRoman"/>
      <w:lvlText w:val="%3."/>
      <w:lvlJc w:val="right"/>
      <w:pPr>
        <w:ind w:left="2160" w:hanging="180"/>
      </w:pPr>
    </w:lvl>
    <w:lvl w:ilvl="3" w:tplc="17044C64">
      <w:start w:val="1"/>
      <w:numFmt w:val="decimal"/>
      <w:lvlText w:val="%4."/>
      <w:lvlJc w:val="left"/>
      <w:pPr>
        <w:ind w:left="2880" w:hanging="360"/>
      </w:pPr>
    </w:lvl>
    <w:lvl w:ilvl="4" w:tplc="E578ED74">
      <w:start w:val="1"/>
      <w:numFmt w:val="lowerLetter"/>
      <w:lvlText w:val="%5."/>
      <w:lvlJc w:val="left"/>
      <w:pPr>
        <w:ind w:left="3600" w:hanging="360"/>
      </w:pPr>
    </w:lvl>
    <w:lvl w:ilvl="5" w:tplc="09F0BC52">
      <w:start w:val="1"/>
      <w:numFmt w:val="lowerRoman"/>
      <w:lvlText w:val="%6."/>
      <w:lvlJc w:val="right"/>
      <w:pPr>
        <w:ind w:left="4320" w:hanging="180"/>
      </w:pPr>
    </w:lvl>
    <w:lvl w:ilvl="6" w:tplc="1688A12C">
      <w:start w:val="1"/>
      <w:numFmt w:val="decimal"/>
      <w:lvlText w:val="%7."/>
      <w:lvlJc w:val="left"/>
      <w:pPr>
        <w:ind w:left="5040" w:hanging="360"/>
      </w:pPr>
    </w:lvl>
    <w:lvl w:ilvl="7" w:tplc="C33A312E">
      <w:start w:val="1"/>
      <w:numFmt w:val="lowerLetter"/>
      <w:lvlText w:val="%8."/>
      <w:lvlJc w:val="left"/>
      <w:pPr>
        <w:ind w:left="5760" w:hanging="360"/>
      </w:pPr>
    </w:lvl>
    <w:lvl w:ilvl="8" w:tplc="24C64B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36564"/>
    <w:multiLevelType w:val="hybridMultilevel"/>
    <w:tmpl w:val="D79E6AF8"/>
    <w:lvl w:ilvl="0" w:tplc="43A4568A">
      <w:start w:val="1"/>
      <w:numFmt w:val="decimal"/>
      <w:lvlText w:val="%1."/>
      <w:lvlJc w:val="left"/>
      <w:pPr>
        <w:ind w:left="927" w:hanging="360"/>
      </w:pPr>
    </w:lvl>
    <w:lvl w:ilvl="1" w:tplc="4D52B2F2">
      <w:start w:val="1"/>
      <w:numFmt w:val="lowerLetter"/>
      <w:lvlText w:val="%2."/>
      <w:lvlJc w:val="left"/>
      <w:pPr>
        <w:ind w:left="1647" w:hanging="360"/>
      </w:pPr>
    </w:lvl>
    <w:lvl w:ilvl="2" w:tplc="A5DEA11C">
      <w:start w:val="1"/>
      <w:numFmt w:val="lowerRoman"/>
      <w:lvlText w:val="%3."/>
      <w:lvlJc w:val="right"/>
      <w:pPr>
        <w:ind w:left="2367" w:hanging="180"/>
      </w:pPr>
    </w:lvl>
    <w:lvl w:ilvl="3" w:tplc="16B459D2">
      <w:start w:val="1"/>
      <w:numFmt w:val="decimal"/>
      <w:lvlText w:val="%4."/>
      <w:lvlJc w:val="left"/>
      <w:pPr>
        <w:ind w:left="3087" w:hanging="360"/>
      </w:pPr>
    </w:lvl>
    <w:lvl w:ilvl="4" w:tplc="4F96AE7E">
      <w:start w:val="1"/>
      <w:numFmt w:val="lowerLetter"/>
      <w:lvlText w:val="%5."/>
      <w:lvlJc w:val="left"/>
      <w:pPr>
        <w:ind w:left="3807" w:hanging="360"/>
      </w:pPr>
    </w:lvl>
    <w:lvl w:ilvl="5" w:tplc="8AE87C1A">
      <w:start w:val="1"/>
      <w:numFmt w:val="lowerRoman"/>
      <w:lvlText w:val="%6."/>
      <w:lvlJc w:val="right"/>
      <w:pPr>
        <w:ind w:left="4527" w:hanging="180"/>
      </w:pPr>
    </w:lvl>
    <w:lvl w:ilvl="6" w:tplc="8638B8B6">
      <w:start w:val="1"/>
      <w:numFmt w:val="decimal"/>
      <w:lvlText w:val="%7."/>
      <w:lvlJc w:val="left"/>
      <w:pPr>
        <w:ind w:left="5247" w:hanging="360"/>
      </w:pPr>
    </w:lvl>
    <w:lvl w:ilvl="7" w:tplc="C5748088">
      <w:start w:val="1"/>
      <w:numFmt w:val="lowerLetter"/>
      <w:lvlText w:val="%8."/>
      <w:lvlJc w:val="left"/>
      <w:pPr>
        <w:ind w:left="5967" w:hanging="360"/>
      </w:pPr>
    </w:lvl>
    <w:lvl w:ilvl="8" w:tplc="56A6A2C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CCB1808"/>
    <w:multiLevelType w:val="hybridMultilevel"/>
    <w:tmpl w:val="1B0C1186"/>
    <w:lvl w:ilvl="0" w:tplc="8E5037F8">
      <w:start w:val="1"/>
      <w:numFmt w:val="decimal"/>
      <w:lvlText w:val="%1."/>
      <w:lvlJc w:val="left"/>
      <w:pPr>
        <w:ind w:left="1497" w:hanging="930"/>
      </w:pPr>
    </w:lvl>
    <w:lvl w:ilvl="1" w:tplc="7F9C19D4">
      <w:start w:val="1"/>
      <w:numFmt w:val="lowerLetter"/>
      <w:lvlText w:val="%2."/>
      <w:lvlJc w:val="left"/>
      <w:pPr>
        <w:ind w:left="1647" w:hanging="360"/>
      </w:pPr>
    </w:lvl>
    <w:lvl w:ilvl="2" w:tplc="33A0ED0C">
      <w:start w:val="1"/>
      <w:numFmt w:val="lowerRoman"/>
      <w:lvlText w:val="%3."/>
      <w:lvlJc w:val="right"/>
      <w:pPr>
        <w:ind w:left="2367" w:hanging="180"/>
      </w:pPr>
    </w:lvl>
    <w:lvl w:ilvl="3" w:tplc="85348034">
      <w:start w:val="1"/>
      <w:numFmt w:val="decimal"/>
      <w:lvlText w:val="%4."/>
      <w:lvlJc w:val="left"/>
      <w:pPr>
        <w:ind w:left="3087" w:hanging="360"/>
      </w:pPr>
    </w:lvl>
    <w:lvl w:ilvl="4" w:tplc="AF26B936">
      <w:start w:val="1"/>
      <w:numFmt w:val="lowerLetter"/>
      <w:lvlText w:val="%5."/>
      <w:lvlJc w:val="left"/>
      <w:pPr>
        <w:ind w:left="3807" w:hanging="360"/>
      </w:pPr>
    </w:lvl>
    <w:lvl w:ilvl="5" w:tplc="DB641266">
      <w:start w:val="1"/>
      <w:numFmt w:val="lowerRoman"/>
      <w:lvlText w:val="%6."/>
      <w:lvlJc w:val="right"/>
      <w:pPr>
        <w:ind w:left="4527" w:hanging="180"/>
      </w:pPr>
    </w:lvl>
    <w:lvl w:ilvl="6" w:tplc="38B0073C">
      <w:start w:val="1"/>
      <w:numFmt w:val="decimal"/>
      <w:lvlText w:val="%7."/>
      <w:lvlJc w:val="left"/>
      <w:pPr>
        <w:ind w:left="5247" w:hanging="360"/>
      </w:pPr>
    </w:lvl>
    <w:lvl w:ilvl="7" w:tplc="EC32DA6E">
      <w:start w:val="1"/>
      <w:numFmt w:val="lowerLetter"/>
      <w:lvlText w:val="%8."/>
      <w:lvlJc w:val="left"/>
      <w:pPr>
        <w:ind w:left="5967" w:hanging="360"/>
      </w:pPr>
    </w:lvl>
    <w:lvl w:ilvl="8" w:tplc="3C922BC0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0D0E3E"/>
    <w:multiLevelType w:val="hybridMultilevel"/>
    <w:tmpl w:val="2412420A"/>
    <w:lvl w:ilvl="0" w:tplc="027A7A66">
      <w:start w:val="1"/>
      <w:numFmt w:val="decimal"/>
      <w:lvlText w:val="%1."/>
      <w:lvlJc w:val="left"/>
      <w:pPr>
        <w:ind w:left="1542" w:hanging="975"/>
      </w:pPr>
    </w:lvl>
    <w:lvl w:ilvl="1" w:tplc="39A86D06">
      <w:start w:val="1"/>
      <w:numFmt w:val="lowerLetter"/>
      <w:lvlText w:val="%2."/>
      <w:lvlJc w:val="left"/>
      <w:pPr>
        <w:ind w:left="1647" w:hanging="360"/>
      </w:pPr>
    </w:lvl>
    <w:lvl w:ilvl="2" w:tplc="F54E34BA">
      <w:start w:val="1"/>
      <w:numFmt w:val="lowerRoman"/>
      <w:lvlText w:val="%3."/>
      <w:lvlJc w:val="right"/>
      <w:pPr>
        <w:ind w:left="2367" w:hanging="180"/>
      </w:pPr>
    </w:lvl>
    <w:lvl w:ilvl="3" w:tplc="1D8AA96C">
      <w:start w:val="1"/>
      <w:numFmt w:val="decimal"/>
      <w:lvlText w:val="%4."/>
      <w:lvlJc w:val="left"/>
      <w:pPr>
        <w:ind w:left="3087" w:hanging="360"/>
      </w:pPr>
    </w:lvl>
    <w:lvl w:ilvl="4" w:tplc="1452D77E">
      <w:start w:val="1"/>
      <w:numFmt w:val="lowerLetter"/>
      <w:lvlText w:val="%5."/>
      <w:lvlJc w:val="left"/>
      <w:pPr>
        <w:ind w:left="3807" w:hanging="360"/>
      </w:pPr>
    </w:lvl>
    <w:lvl w:ilvl="5" w:tplc="A5A684BA">
      <w:start w:val="1"/>
      <w:numFmt w:val="lowerRoman"/>
      <w:lvlText w:val="%6."/>
      <w:lvlJc w:val="right"/>
      <w:pPr>
        <w:ind w:left="4527" w:hanging="180"/>
      </w:pPr>
    </w:lvl>
    <w:lvl w:ilvl="6" w:tplc="78A8554C">
      <w:start w:val="1"/>
      <w:numFmt w:val="decimal"/>
      <w:lvlText w:val="%7."/>
      <w:lvlJc w:val="left"/>
      <w:pPr>
        <w:ind w:left="5247" w:hanging="360"/>
      </w:pPr>
    </w:lvl>
    <w:lvl w:ilvl="7" w:tplc="9EC47544">
      <w:start w:val="1"/>
      <w:numFmt w:val="lowerLetter"/>
      <w:lvlText w:val="%8."/>
      <w:lvlJc w:val="left"/>
      <w:pPr>
        <w:ind w:left="5967" w:hanging="360"/>
      </w:pPr>
    </w:lvl>
    <w:lvl w:ilvl="8" w:tplc="1026D9D6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F0E"/>
    <w:rsid w:val="000D34C9"/>
    <w:rsid w:val="00481F0E"/>
    <w:rsid w:val="008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E47FE1B-92D5-4DB7-B37E-B39B59FC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Company>Администрация г. Перми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35</cp:revision>
  <dcterms:created xsi:type="dcterms:W3CDTF">2023-11-09T09:16:00Z</dcterms:created>
  <dcterms:modified xsi:type="dcterms:W3CDTF">2024-12-24T12:01:00Z</dcterms:modified>
  <cp:version>983040</cp:version>
</cp:coreProperties>
</file>