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04.02.2026            </w:t>
      </w:r>
      <w:r>
        <w:rPr>
          <w:sz w:val="28"/>
          <w:szCs w:val="28"/>
        </w:rPr>
        <w:t xml:space="preserve">059-06-01/01-03-р-13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 согласие</w:t>
      </w:r>
      <w:r>
        <w:rPr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после абзаца восьмого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«41730 Строительство нежилого здания под размещение общественного центра по адресу: г. Пермь, Ленинский район, ул. Борцов Революции, 153а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41740 Строительство нежилого здания под размещение общественного центра по адресу: г. Пермь, Свердловский район, ул. Промысловая (пос. Голый Мыс)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3.2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Безопасный город</w:t>
      </w:r>
      <w:r>
        <w:rPr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после абзаца двадцать восьмого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«02 3 02 00000 Муниципальный проект «Строительство (реконструкция) объектов в сфере общественной безопасности»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 реализацию муниципального проекта по следующему направлению: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41030 Строительство противооползневого сооружения в районе жилых домов по ул. КИМ, 5, 7, ул. Ивановской, 19 и ул. Чехова, 2, 4, 6, 8, 10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none"/>
        </w:rPr>
        <w:t xml:space="preserve">под</w:t>
      </w:r>
      <w:r>
        <w:rPr>
          <w:color w:val="000000"/>
          <w:sz w:val="28"/>
          <w:szCs w:val="28"/>
          <w:highlight w:val="white"/>
        </w:rPr>
        <w:t xml:space="preserve">разделе 3.3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Культура и молодежная политика города Перми</w:t>
      </w:r>
      <w:r>
        <w:rPr>
          <w:color w:val="000000"/>
          <w:sz w:val="28"/>
          <w:szCs w:val="28"/>
          <w:highlight w:val="none"/>
        </w:rPr>
        <w:t xml:space="preserve">»: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1.3.1 </w:t>
      </w:r>
      <w:r>
        <w:rPr>
          <w:color w:val="000000"/>
          <w:sz w:val="28"/>
          <w:szCs w:val="28"/>
          <w:highlight w:val="white"/>
        </w:rPr>
        <w:t xml:space="preserve">после третьего абзаца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03 1 00 00000 Муниципальные проекты в рамках национальных проектов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по следующему муниципальному проекту: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03 1 Я5 00000 Муниципальный проект «Семейные ценности и инфраструктура культуры»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 реа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изацию муниципального проекта по следующему направлению: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54540 Создание модельных муниципальных библиотек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1.3.2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после абзаца семнадцатого дополнить абзацем следующего содержания: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L5170 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1.4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зделе 3.5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Развитие физической культуры и спорта 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шестнадцатого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L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2290 Приобретение спортивного оборудования и инвентаря для 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овосочетания, в нормативное состояние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1.5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подразделе 3.7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Доступ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ное и качественное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образование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1.5.1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тридцать седьмого дополнить абзацем следующего содержания: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43510 Строительство спортивного зала МАОУ «СОШ № 81» г.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1.5.2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сорок седьмого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«7</w:t>
      </w: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none"/>
        </w:rPr>
        <w:t xml:space="preserve">080 Предоставление гранта федеральному государственному бюджетному образовательному учреждению высшего образования «Пермский государственный гуманитарно-педагогический университет», участвующему в пилотном проекте «Профильные школы при вузах Пермского края</w:t>
      </w:r>
      <w:r>
        <w:rPr>
          <w:color w:val="000000"/>
          <w:sz w:val="28"/>
          <w:szCs w:val="28"/>
          <w:highlight w:val="none"/>
        </w:rPr>
        <w:t xml:space="preserve">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7</w:t>
      </w: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none"/>
        </w:rPr>
        <w:t xml:space="preserve">090 Предоставление гранта федеральному государственному автономному образовательному учреждению высшего образования «Национальный исследовательский университет «Высшая школа экономики», участвующему в пилотном проекте «Профильные школы при вузах Пермского </w:t>
      </w:r>
      <w:r>
        <w:rPr>
          <w:color w:val="000000"/>
          <w:sz w:val="28"/>
          <w:szCs w:val="28"/>
          <w:highlight w:val="none"/>
        </w:rPr>
        <w:t xml:space="preserve">края»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7</w:t>
      </w: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none"/>
        </w:rPr>
        <w:t xml:space="preserve">100 Предоставление гранта федеральному государственному автономному образовательному учреждению высшего образования «Пермский национальный исследовательский политехнический университет», участвующему в пилотном проекте «Профильные школы при вузах Пермского</w:t>
      </w:r>
      <w:r>
        <w:rPr>
          <w:color w:val="000000"/>
          <w:sz w:val="28"/>
          <w:szCs w:val="28"/>
          <w:highlight w:val="none"/>
        </w:rPr>
        <w:t xml:space="preserve"> края»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7</w:t>
      </w: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none"/>
        </w:rPr>
        <w:t xml:space="preserve">150 Предоставление гранта федеральному государственному автономному образовательному учреждению высшего образования «Пермский государственный национальный исследовательский университет», участвующему в пилотном проекте «Профильные школы при вузах Пермского</w:t>
      </w:r>
      <w:r>
        <w:rPr>
          <w:color w:val="000000"/>
          <w:sz w:val="28"/>
          <w:szCs w:val="28"/>
          <w:highlight w:val="none"/>
        </w:rPr>
        <w:t xml:space="preserve"> края»;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1.6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подразделе 3.10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Дорожная деятельность и благоустройство го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1.6.1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тридцатого дополнить абзацем следующего содержания: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9Д013 Строительство ливневой канализации и очистных сооружений для отвода воды с автомобильной дороги по ул. Маршала Жукова и прилегающей территории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1.6.2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семьдесят девятого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23670 Реализация мероприятий по перемещению и хранению средств индивидуальной мобильности, размещенных с нарушением требований правил благоустройства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1.7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подразделе 3.13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унального хозяйства в городе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сорок второго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42030 Строительство водопроводных сетей в микрорайоне Энергетик по ул. Краснослудской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1.8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none"/>
        </w:rPr>
        <w:t xml:space="preserve">подразделе 3.16 </w:t>
      </w:r>
      <w:r>
        <w:rPr>
          <w:color w:val="000000"/>
          <w:sz w:val="28"/>
          <w:szCs w:val="28"/>
          <w:highlight w:val="none"/>
        </w:rPr>
        <w:t xml:space="preserve">Непрограммные направления расходов бюджета города Перми: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1.8.1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двадцать пятого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«91 7 00 00000 Иные зарезервированные средства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Целевые статьи непрограммного направления расходов бюджета города Перми включают: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01050 Средства на повышение оплаты труда работников бюджетной сферы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1.8.2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посл</w:t>
      </w:r>
      <w:r>
        <w:rPr>
          <w:color w:val="000000"/>
          <w:sz w:val="28"/>
          <w:szCs w:val="28"/>
          <w:highlight w:val="white"/>
        </w:rPr>
        <w:t xml:space="preserve">е абзаца сорок третьего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23970 Увеличение финансового обеспечения переданных государственных полномочий по созданию и организации деятельности административной комиссии</w:t>
      </w:r>
      <w:r>
        <w:rPr>
          <w:color w:val="000000"/>
          <w:sz w:val="28"/>
          <w:szCs w:val="28"/>
          <w:highlight w:val="none"/>
        </w:rPr>
        <w:t xml:space="preserve">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департамента   </w:t>
      </w:r>
      <w:r>
        <w:rPr>
          <w:sz w:val="28"/>
          <w:szCs w:val="28"/>
        </w:rPr>
        <w:t xml:space="preserve">                                                             Н.Г. Истомина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13</cp:revision>
  <dcterms:created xsi:type="dcterms:W3CDTF">2024-10-25T09:38:00Z</dcterms:created>
  <dcterms:modified xsi:type="dcterms:W3CDTF">2026-02-04T12:44:00Z</dcterms:modified>
</cp:coreProperties>
</file>