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48906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489059"/>
                          <a:chOff x="0" y="0"/>
                          <a:chExt cx="6392079" cy="148905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3"/>
                            <a:ext cx="6392079" cy="1002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31"/>
                                <w:spacing w:before="40" w:line="240" w:lineRule="auto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НАЧАЛЬНИК ДЕПАРТАМЕНТА 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  <w:szCs w:val="28"/>
                                </w:rPr>
                                <w:t xml:space="preserve">ФИНАНСОВ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 А С П О Р Я Ж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31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769109" name=""/>
                          <pic:cNvPicPr/>
                          <pic:nv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 rot="0" flipH="0" flipV="0">
                            <a:off x="2989036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17.25pt;mso-wrap-distance-left:0.00pt;mso-wrap-distance-top:0.00pt;mso-wrap-distance-right:0.00pt;mso-wrap-distance-bottom:0.00pt;rotation:0;" coordorigin="0,0" coordsize="63920,14890">
                <v:shape id="shape 1" o:spid="_x0000_s1" o:spt="202" type="#_x0000_t202" style="position:absolute;left:0;top:4865;width:63920;height:10025;v-text-anchor:top;visibility:visible;" fillcolor="#FFFFFF" stroked="f">
                  <v:textbox inset="0,0,0,0">
                    <w:txbxContent>
                      <w:p>
                        <w:pPr>
                          <w:pStyle w:val="931"/>
                          <w:spacing w:before="40" w:line="240" w:lineRule="auto"/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НАЧАЛЬНИК ДЕПАРТАМЕНТА </w:t>
                        </w:r>
                        <w:r>
                          <w:rPr>
                            <w:b/>
                            <w:spacing w:val="-8"/>
                            <w:sz w:val="28"/>
                            <w:szCs w:val="28"/>
                          </w:rPr>
                          <w:t xml:space="preserve">ФИНАНСОВ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 А С П О Р Я Ж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31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5" o:title=""/>
                </v:shape>
              </v:group>
            </w:pict>
          </mc:Fallback>
        </mc:AlternateContent>
      </w:r>
      <w:r/>
    </w:p>
    <w:p>
      <w:pPr>
        <w:pStyle w:val="932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2816;o:allowoverlap:true;o:allowincell:true;mso-position-horizontal-relative:text;margin-left:358.6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2816;o:allowoverlap:true;o:allowincell:true;mso-position-horizontal-relative:text;margin-left:20.9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11.03.2026            </w:t>
      </w:r>
      <w:r>
        <w:rPr>
          <w:sz w:val="28"/>
          <w:szCs w:val="28"/>
        </w:rPr>
        <w:t xml:space="preserve">059-06-01/01-03-р-54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2138680</wp:posOffset>
                </wp:positionV>
                <wp:extent cx="3036570" cy="676370"/>
                <wp:effectExtent l="6350" t="6350" r="6350" b="6350"/>
                <wp:wrapTopAndBottom/>
                <wp:docPr id="4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3036569" cy="676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Style w:val="939"/>
                              <w:spacing w:after="0"/>
                            </w:pPr>
                            <w:r>
                              <w:t xml:space="preserve">О сроках представления </w:t>
                            </w:r>
                            <w:r>
                              <w:t xml:space="preserve">и сдачи </w:t>
                            </w:r>
                            <w:r>
                              <w:t xml:space="preserve">квартальной бюджетной</w:t>
                            </w:r>
                            <w:r/>
                          </w:p>
                          <w:p>
                            <w:pPr>
                              <w:pStyle w:val="939"/>
                              <w:spacing w:after="0"/>
                            </w:pPr>
                            <w:r>
                              <w:t xml:space="preserve">(бухгалтерской) </w:t>
                            </w:r>
                            <w:r>
                              <w:t xml:space="preserve">отчетности </w:t>
                            </w:r>
                            <w:r/>
                          </w:p>
                          <w:p>
                            <w:pPr>
                              <w:pStyle w:val="939"/>
                              <w:spacing w:after="0"/>
                            </w:pPr>
                            <w:r>
                              <w:t xml:space="preserve">в 2026 году</w:t>
                            </w:r>
                            <w:r/>
                          </w:p>
                          <w:p>
                            <w:pPr>
                              <w:pStyle w:val="939"/>
                            </w:pPr>
                            <w:r/>
                            <w:r/>
                          </w:p>
                          <w:p>
                            <w:pPr>
                              <w:pStyle w:val="925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-524288;o:allowoverlap:true;o:allowincell:true;mso-position-horizontal-relative:page;margin-left:70.90pt;mso-position-horizontal:absolute;mso-position-vertical-relative:page;margin-top:168.40pt;mso-position-vertical:absolute;width:239.10pt;height:53.26pt;mso-wrap-distance-left:9.00pt;mso-wrap-distance-top:0.00pt;mso-wrap-distance-right:9.00pt;mso-wrap-distance-bottom:0.00pt;rotation:0;visibility:visible;" filled="f" stroked="f">
                <w10:wrap type="topAndBottom"/>
                <v:textbox inset="0,0,0,0">
                  <w:txbxContent>
                    <w:p>
                      <w:pPr>
                        <w:pStyle w:val="939"/>
                        <w:spacing w:after="0"/>
                      </w:pPr>
                      <w:r>
                        <w:t xml:space="preserve">О сроках представления </w:t>
                      </w:r>
                      <w:r>
                        <w:t xml:space="preserve">и сдачи </w:t>
                      </w:r>
                      <w:r>
                        <w:t xml:space="preserve">квартальной бюджетной</w:t>
                      </w:r>
                      <w:r/>
                    </w:p>
                    <w:p>
                      <w:pPr>
                        <w:pStyle w:val="939"/>
                        <w:spacing w:after="0"/>
                      </w:pPr>
                      <w:r>
                        <w:t xml:space="preserve">(бухгалтерской) </w:t>
                      </w:r>
                      <w:r>
                        <w:t xml:space="preserve">отчетности </w:t>
                      </w:r>
                      <w:r/>
                    </w:p>
                    <w:p>
                      <w:pPr>
                        <w:pStyle w:val="939"/>
                        <w:spacing w:after="0"/>
                      </w:pPr>
                      <w:r>
                        <w:t xml:space="preserve">в 2026 году</w:t>
                      </w:r>
                      <w:r/>
                    </w:p>
                    <w:p>
                      <w:pPr>
                        <w:pStyle w:val="939"/>
                      </w:pPr>
                      <w:r/>
                      <w:r/>
                    </w:p>
                    <w:p>
                      <w:pPr>
                        <w:pStyle w:val="92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94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статьей 264.2 Бюджетного кодекса Российской Федерации, пунктом 10 Инстру</w:t>
      </w:r>
      <w:r>
        <w:rPr>
          <w:sz w:val="28"/>
          <w:szCs w:val="28"/>
        </w:rPr>
        <w:t xml:space="preserve">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 декабря 2010 г. № 191н, Инструкцие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приказом Министерства финансов Российской Федерации </w:t>
        <w:br/>
      </w:r>
      <w:r>
        <w:rPr>
          <w:sz w:val="28"/>
          <w:szCs w:val="28"/>
        </w:rPr>
        <w:t xml:space="preserve">от 25 марта 2011 г. № 33н: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0" w:firstLine="0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1. Установить сроки представления главными администраторами бюджетных средств города Перми, в том числе осуществляющими полномочия и функции учредителя в отношении муниципальных бюджетных и автономных учреждений города Перми</w:t>
      </w:r>
      <w:r>
        <w:rPr>
          <w:sz w:val="28"/>
          <w:szCs w:val="28"/>
        </w:rPr>
        <w:t xml:space="preserve"> (далее – главные администраторы бюджетных средств города Перми),</w:t>
      </w:r>
      <w:r>
        <w:rPr>
          <w:sz w:val="28"/>
          <w:szCs w:val="28"/>
        </w:rPr>
        <w:t xml:space="preserve"> в департамент финансов администрации города Перми (далее – департамент финансов)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подсистеме «С</w:t>
      </w:r>
      <w:r>
        <w:rPr>
          <w:sz w:val="28"/>
          <w:szCs w:val="28"/>
        </w:rPr>
        <w:t xml:space="preserve">бор</w:t>
      </w:r>
      <w:r>
        <w:rPr>
          <w:sz w:val="28"/>
          <w:szCs w:val="28"/>
        </w:rPr>
        <w:t xml:space="preserve"> и консолидация </w:t>
      </w:r>
      <w:r>
        <w:rPr>
          <w:sz w:val="28"/>
          <w:szCs w:val="28"/>
        </w:rPr>
        <w:t xml:space="preserve">отчетности</w:t>
      </w:r>
      <w:r>
        <w:rPr>
          <w:sz w:val="28"/>
          <w:szCs w:val="28"/>
        </w:rPr>
        <w:t xml:space="preserve">» Единой информационной системы управления финансово – хозяйственной деятельностью </w:t>
      </w:r>
      <w:r>
        <w:rPr>
          <w:sz w:val="28"/>
          <w:szCs w:val="28"/>
        </w:rPr>
        <w:t xml:space="preserve">организаций бюджетной сферы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края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квартальной бюджетной отчетности – согласно </w:t>
      </w:r>
      <w:r>
        <w:rPr>
          <w:sz w:val="28"/>
          <w:szCs w:val="28"/>
        </w:rPr>
        <w:t xml:space="preserve">приложениям № 1, 2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</w:t>
        <w:br/>
        <w:t xml:space="preserve">к настоящему распоряжению;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квартальной бухгалтерской отчетности муниципальных бюджетных </w:t>
        <w:br/>
        <w:t xml:space="preserve">и автономных учреждений – согласно приложениям №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5, 6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распоряжению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0"/>
        <w:spacing w:line="240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Установить срок сдачи главными администраторами бюджетных средств </w:t>
      </w: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  <w:t xml:space="preserve">квартальной</w:t>
      </w:r>
      <w:r>
        <w:rPr>
          <w:sz w:val="28"/>
          <w:szCs w:val="28"/>
        </w:rPr>
        <w:t xml:space="preserve"> бюджетной (бухгалтерской)</w:t>
      </w:r>
      <w:r>
        <w:rPr>
          <w:sz w:val="28"/>
          <w:szCs w:val="28"/>
        </w:rPr>
        <w:t xml:space="preserve"> отчетности – в </w:t>
      </w:r>
      <w:r>
        <w:rPr>
          <w:sz w:val="28"/>
          <w:szCs w:val="28"/>
        </w:rPr>
        <w:t xml:space="preserve">течени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  <w:br/>
        <w:t xml:space="preserve">3 (трех</w:t>
      </w:r>
      <w:r>
        <w:rPr>
          <w:sz w:val="28"/>
          <w:szCs w:val="28"/>
        </w:rPr>
        <w:t xml:space="preserve">) рабочих дней, включая день представления отчетности в департамент финансов.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Начальникам структурных подразделений департамента финансов обеспечить своевременный прием и проверку представленной отчетности.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</w:r>
      <w:r>
        <w:rPr>
          <w:sz w:val="28"/>
          <w:szCs w:val="28"/>
        </w:rPr>
        <w:t xml:space="preserve">Управлению учета и отчетности департамента финансов обеспечить составление квартальной отчетности об исполнении бюджета </w:t>
      </w:r>
      <w:r>
        <w:rPr>
          <w:sz w:val="28"/>
          <w:szCs w:val="28"/>
        </w:rPr>
        <w:t xml:space="preserve">Пермского </w:t>
      </w:r>
      <w:r>
        <w:rPr>
          <w:sz w:val="28"/>
          <w:szCs w:val="28"/>
        </w:rPr>
        <w:t xml:space="preserve">городского округа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сводной </w:t>
      </w:r>
      <w:r>
        <w:rPr>
          <w:sz w:val="28"/>
          <w:szCs w:val="28"/>
        </w:rPr>
        <w:t xml:space="preserve">бухгалтерской отчетности муниципальных автономных и бюджетных учреждений </w:t>
      </w:r>
      <w:r>
        <w:rPr>
          <w:sz w:val="28"/>
          <w:szCs w:val="28"/>
        </w:rPr>
        <w:t xml:space="preserve">и представление ее в Министерство финансов Пермского края в установленные Министерством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 xml:space="preserve">5. </w:t>
      </w:r>
      <w:r>
        <w:rPr>
          <w:sz w:val="28"/>
          <w:szCs w:val="28"/>
        </w:rPr>
        <w:t xml:space="preserve">Начальнику </w:t>
      </w:r>
      <w:r>
        <w:rPr>
          <w:sz w:val="28"/>
          <w:szCs w:val="28"/>
        </w:rPr>
        <w:t xml:space="preserve">отдела информационных систем 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расходов бюджета департамента</w:t>
      </w:r>
      <w:r>
        <w:rPr>
          <w:sz w:val="28"/>
          <w:szCs w:val="28"/>
        </w:rPr>
        <w:t xml:space="preserve"> финансов администрации города Перми</w:t>
      </w:r>
      <w:r>
        <w:rPr>
          <w:sz w:val="28"/>
          <w:szCs w:val="28"/>
        </w:rPr>
        <w:t xml:space="preserve"> Долгих Станиславу Владимировичу</w:t>
      </w:r>
      <w:r>
        <w:rPr>
          <w:sz w:val="28"/>
          <w:szCs w:val="28"/>
        </w:rPr>
        <w:t xml:space="preserve"> разместить настоящее распоряжение на сайте департамента финансов</w:t>
      </w:r>
      <w:r>
        <w:rPr>
          <w:sz w:val="28"/>
          <w:szCs w:val="28"/>
        </w:rPr>
        <w:t xml:space="preserve"> администрации города Перм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5"/>
        <w:ind w:firstLine="709"/>
        <w:jc w:val="both"/>
        <w:tabs>
          <w:tab w:val="left" w:pos="1134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6.</w:t>
        <w:tab/>
      </w:r>
      <w:r>
        <w:rPr>
          <w:sz w:val="28"/>
          <w:szCs w:val="28"/>
          <w:highlight w:val="white"/>
        </w:rPr>
        <w:t xml:space="preserve">Распоряжение вступает в силу со дня подписания.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</w:t>
        <w:tab/>
      </w:r>
      <w:r>
        <w:rPr>
          <w:sz w:val="28"/>
          <w:szCs w:val="28"/>
        </w:rPr>
        <w:t xml:space="preserve">Контроль за исполнением настоящего распоряжения возложить </w:t>
        <w:br/>
        <w:t xml:space="preserve">на начальника управления учета и отчетности</w:t>
      </w:r>
      <w:r>
        <w:rPr>
          <w:sz w:val="28"/>
          <w:szCs w:val="28"/>
        </w:rPr>
        <w:t xml:space="preserve"> департамента финансов администрации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Рыбальченко Ларису Валерьевну.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none"/>
        </w:rPr>
        <w:sectPr>
          <w:headerReference w:type="default" r:id="rId9"/>
          <w:headerReference w:type="even" r:id="rId10"/>
          <w:footerReference w:type="default" r:id="rId13"/>
          <w:footnotePr/>
          <w:endnotePr/>
          <w:type w:val="nextPage"/>
          <w:pgSz w:w="11900" w:h="16820" w:orient="portrait"/>
          <w:pgMar w:top="567" w:right="567" w:bottom="1134" w:left="1418" w:header="709" w:footer="709" w:gutter="0"/>
          <w:cols w:num="1" w:sep="0" w:space="60" w:equalWidth="1"/>
          <w:docGrid w:linePitch="360"/>
          <w:titlePg/>
        </w:sectPr>
      </w:pPr>
      <w:r>
        <w:rPr>
          <w:sz w:val="28"/>
          <w:szCs w:val="28"/>
        </w:rPr>
        <w:t xml:space="preserve">И.о.начальника департамента</w:t>
        <w:tab/>
        <w:tab/>
        <w:tab/>
        <w:tab/>
        <w:tab/>
        <w:tab/>
        <w:tab/>
        <w:t xml:space="preserve">   Н.Г.Истомина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both"/>
        <w:tabs>
          <w:tab w:val="left" w:pos="9639" w:leader="none"/>
        </w:tabs>
        <w:rPr>
          <w:sz w:val="27"/>
          <w:szCs w:val="27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ab/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925"/>
        <w:jc w:val="both"/>
        <w:tabs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Сроки представления квартальной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бюджетной отчетности по состоянию на 01.04.20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highlight w:val="none"/>
        </w:rPr>
      </w:pPr>
      <w:r>
        <w:rPr>
          <w:sz w:val="28"/>
          <w:szCs w:val="28"/>
        </w:rPr>
        <w:t xml:space="preserve">главными администраторами бюджетных средств города Перми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tabs>
          <w:tab w:val="left" w:pos="709" w:leader="none"/>
        </w:tabs>
      </w:pPr>
      <w:r>
        <w:rPr>
          <w:highlight w:val="none"/>
        </w:rPr>
      </w:r>
      <w:r/>
    </w:p>
    <w:p>
      <w:pPr>
        <w:pStyle w:val="925"/>
        <w:jc w:val="center"/>
        <w:tabs>
          <w:tab w:val="left" w:pos="709" w:leader="none"/>
        </w:tabs>
      </w:pPr>
      <w:r/>
      <w:r/>
    </w:p>
    <w:tbl>
      <w:tblPr>
        <w:tblW w:w="1499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850"/>
        <w:gridCol w:w="4964"/>
        <w:gridCol w:w="1276"/>
        <w:gridCol w:w="391"/>
        <w:gridCol w:w="456"/>
        <w:gridCol w:w="429"/>
        <w:gridCol w:w="471"/>
        <w:gridCol w:w="471"/>
        <w:gridCol w:w="471"/>
        <w:gridCol w:w="1627"/>
        <w:gridCol w:w="783"/>
        <w:gridCol w:w="709"/>
        <w:gridCol w:w="709"/>
        <w:gridCol w:w="711"/>
      </w:tblGrid>
      <w:tr>
        <w:tblPrEx/>
        <w:trPr>
          <w:trHeight w:val="280"/>
        </w:trPr>
        <w:tc>
          <w:tcPr>
            <w:tcBorders>
              <w:bottom w:val="single" w:color="000000" w:sz="4" w:space="0"/>
            </w:tcBorders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№ п/п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Код главы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964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Наименование главного администратора бюджетных средств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12"/>
            <w:tcW w:w="8503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Сроки представления по перечню форм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  <w:trHeight w:val="2245"/>
        </w:trPr>
        <w:tc>
          <w:tcPr>
            <w:tcW w:w="67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76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(120551561, 120551661, 120561561, 120561661, 130111710, 130111810, 130305731, 130305831)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Ф.0503128-нп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6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9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Ф.0503169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7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7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7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Таблица  №15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27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Ф.0503127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83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050316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</w:t>
            </w:r>
            <w:r>
              <w:rPr>
                <w:sz w:val="20"/>
                <w:szCs w:val="20"/>
              </w:rPr>
              <w:t xml:space="preserve">296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1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28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Департамент имущественных отношений администрации города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65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 сроки, установленные для представления месячной бюджетной </w:t>
            </w:r>
            <w:r>
              <w:rPr>
                <w:sz w:val="24"/>
              </w:rPr>
              <w:t xml:space="preserve">(бухгалтерской) </w:t>
            </w:r>
            <w:r>
              <w:rPr>
                <w:sz w:val="24"/>
              </w:rPr>
              <w:t xml:space="preserve">отчетности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Департамент финансов администрации города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</w:tc>
      </w:tr>
      <w:tr>
        <w:tblPrEx/>
        <w:trPr>
          <w:trHeight w:val="828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градостроительства и архитектуры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записи актов гражданского состояния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по экологии и природопользованию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924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культуры и молодежной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образования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Ленинского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bottom w:val="none" w:color="000000" w:sz="4" w:space="0"/>
            </w:tcBorders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Свердловского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top w:val="none" w:color="000000" w:sz="4" w:space="0"/>
            </w:tcBorders>
            <w:tcW w:w="3965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Мотовилихинского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Дзержинского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Индустриального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Кировского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Орджоникидзевского района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поселка Новые Ляды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жилищно-коммунального хозяйства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капитального строительства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дорог и </w:t>
            </w:r>
            <w:r>
              <w:rPr>
                <w:sz w:val="24"/>
              </w:rPr>
              <w:t xml:space="preserve">благоустройства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</w:t>
            </w:r>
            <w:r>
              <w:rPr>
                <w:sz w:val="24"/>
              </w:rPr>
              <w:t xml:space="preserve">транспорта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Контрольный департамент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экономики и промышленной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социальной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964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общественной безопасности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Комитет по физической культуре и спорту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Контрольно-счетная палата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</w:pPr>
            <w:r>
              <w:rPr>
                <w:sz w:val="24"/>
              </w:rPr>
              <w:t xml:space="preserve">985</w:t>
            </w:r>
            <w:r/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rPr>
                <w:sz w:val="24"/>
              </w:rPr>
            </w:pPr>
            <w:r>
              <w:rPr>
                <w:sz w:val="24"/>
              </w:rPr>
              <w:t xml:space="preserve">Пермская городская Дума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</w:pPr>
            <w:r/>
            <w:r/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жилищных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00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29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6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62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.04.</w:t>
            </w: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  <w:tc>
          <w:tcPr>
            <w:gridSpan w:val="4"/>
            <w:tcW w:w="2912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.04.202</w:t>
            </w:r>
            <w:r>
              <w:rPr>
                <w:sz w:val="24"/>
              </w:rPr>
              <w:t xml:space="preserve">6</w:t>
            </w:r>
            <w:r/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</w:tbl>
    <w:p>
      <w:pPr>
        <w:pStyle w:val="925"/>
        <w:ind w:left="9912"/>
        <w:tabs>
          <w:tab w:val="left" w:pos="10490" w:leader="none"/>
        </w:tabs>
      </w:pPr>
      <w:r/>
      <w:r/>
    </w:p>
    <w:p>
      <w:pPr>
        <w:pStyle w:val="925"/>
        <w:ind w:left="9912"/>
        <w:tabs>
          <w:tab w:val="left" w:pos="10490" w:leader="none"/>
        </w:tabs>
      </w:pPr>
      <w:r/>
      <w:r/>
    </w:p>
    <w:p>
      <w:pPr>
        <w:shd w:val="nil" w:color="auto"/>
      </w:pPr>
      <w:r>
        <w:br w:type="page" w:clear="all"/>
      </w:r>
      <w:r/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Сроки представления квартальной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5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бюджетной отчетности по состоянию на 01.07.20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highlight w:val="none"/>
        </w:rPr>
      </w:pPr>
      <w:r>
        <w:rPr>
          <w:sz w:val="28"/>
          <w:szCs w:val="28"/>
        </w:rPr>
        <w:t xml:space="preserve">главными администраторами бюджетных средств города Перми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tabs>
          <w:tab w:val="left" w:pos="709" w:leader="none"/>
        </w:tabs>
      </w:pPr>
      <w:r/>
      <w:r/>
    </w:p>
    <w:tbl>
      <w:tblPr>
        <w:tblW w:w="14976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4255"/>
        <w:gridCol w:w="1386"/>
        <w:gridCol w:w="469"/>
        <w:gridCol w:w="416"/>
        <w:gridCol w:w="416"/>
        <w:gridCol w:w="416"/>
        <w:gridCol w:w="416"/>
        <w:gridCol w:w="418"/>
        <w:gridCol w:w="1384"/>
        <w:gridCol w:w="709"/>
        <w:gridCol w:w="709"/>
        <w:gridCol w:w="376"/>
        <w:gridCol w:w="512"/>
        <w:gridCol w:w="511"/>
        <w:gridCol w:w="512"/>
        <w:gridCol w:w="513"/>
      </w:tblGrid>
      <w:tr>
        <w:tblPrEx/>
        <w:trPr>
          <w:trHeight w:val="426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№ п/п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Код главы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Наименование главного администратора бюджетных средств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15"/>
            <w:tcW w:w="9162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Сроки представления по перечню форм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cantSplit/>
          <w:trHeight w:val="2245"/>
        </w:trPr>
        <w:tc>
          <w:tcPr>
            <w:tcW w:w="709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5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6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(120551561, 120551661, 120561561, 120561661, 130111710, 130111810, 130305731, 130305831)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69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0503184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16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0503128-нп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16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16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0503173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416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418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Таблица № 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384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0503123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0503160 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W w:w="376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12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11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12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0503296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13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50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имущественных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 сроки, установленные для представления месячной бюджетной (бухгалтерской) отчетности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08.07.2026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pPr>
              <w:pStyle w:val="925"/>
              <w:jc w:val="left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13.07.2026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63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финансов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градостроительства и архитектуры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записи актов гражданского состояния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по экологии и природопользованию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924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Департамент культуры и молодежной политики администрации города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9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образования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bottom w:val="none" w:color="000000" w:sz="4" w:space="0"/>
            </w:tcBorders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Ленинского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top w:val="none" w:color="000000" w:sz="4" w:space="0"/>
            </w:tcBorders>
            <w:tcW w:w="3936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Свердловского района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Мотовилихинского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Дзержинского района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9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Администрация Индустриального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9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Кировского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Орджоникидзевского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поселка Новые Ляды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Департамент жилищно-коммунального хозяйства администрации города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71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капитального строительства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70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дорог и </w:t>
            </w:r>
            <w:r>
              <w:rPr>
                <w:sz w:val="24"/>
              </w:rPr>
              <w:t xml:space="preserve">благоустройства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9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</w:t>
            </w:r>
            <w:r>
              <w:rPr>
                <w:sz w:val="24"/>
              </w:rPr>
              <w:t xml:space="preserve">транспорта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9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Контрольный департамент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</w:pPr>
            <w:r>
              <w:rPr>
                <w:sz w:val="24"/>
              </w:rPr>
              <w:t xml:space="preserve">951</w:t>
            </w:r>
            <w:r/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экономики и промышленной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социальной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964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общественной безопасности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4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5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Комитет по физической культуре и спорту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64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Контрольно-счетная палата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35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985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Пермская городская Дума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жилищных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</w:tbl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3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</w:pPr>
      <w:r/>
      <w:r/>
    </w:p>
    <w:p>
      <w:pPr>
        <w:pStyle w:val="925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Сроки представления квартальной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бюджетной отчетности по состоянию на 01.10.20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tabs>
          <w:tab w:val="left" w:pos="709" w:leader="none"/>
        </w:tabs>
        <w:rPr>
          <w:highlight w:val="none"/>
        </w:rPr>
      </w:pPr>
      <w:r>
        <w:rPr>
          <w:sz w:val="28"/>
          <w:szCs w:val="28"/>
        </w:rPr>
        <w:t xml:space="preserve">главными администраторами бюджетных средств города Перми </w:t>
      </w:r>
      <w:r>
        <w:rPr>
          <w:highlight w:val="none"/>
        </w:rPr>
      </w:r>
      <w:r>
        <w:rPr>
          <w:highlight w:val="none"/>
        </w:rPr>
      </w:r>
    </w:p>
    <w:p>
      <w:pPr>
        <w:pStyle w:val="925"/>
        <w:jc w:val="center"/>
        <w:tabs>
          <w:tab w:val="left" w:pos="709" w:leader="none"/>
        </w:tabs>
      </w:pPr>
      <w:r/>
      <w:r/>
    </w:p>
    <w:tbl>
      <w:tblPr>
        <w:tblW w:w="14976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7"/>
        <w:gridCol w:w="957"/>
        <w:gridCol w:w="4502"/>
        <w:gridCol w:w="1437"/>
        <w:gridCol w:w="541"/>
        <w:gridCol w:w="541"/>
        <w:gridCol w:w="541"/>
        <w:gridCol w:w="541"/>
        <w:gridCol w:w="541"/>
        <w:gridCol w:w="544"/>
        <w:gridCol w:w="1417"/>
        <w:gridCol w:w="563"/>
        <w:gridCol w:w="563"/>
        <w:gridCol w:w="563"/>
        <w:gridCol w:w="563"/>
        <w:gridCol w:w="565"/>
      </w:tblGrid>
      <w:tr>
        <w:tblPrEx/>
        <w:trPr>
          <w:trHeight w:val="465"/>
        </w:trPr>
        <w:tc>
          <w:tcPr>
            <w:tcW w:w="597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rFonts w:eastAsia="Calibri"/>
                <w:sz w:val="24"/>
              </w:rPr>
              <w:t xml:space="preserve">№ п/п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rFonts w:eastAsia="Calibri"/>
                <w:sz w:val="24"/>
              </w:rPr>
              <w:t xml:space="preserve">Код главы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Наименование главного администратора бюджетных средств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13"/>
            <w:tcW w:w="8920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</w:rPr>
              <w:t xml:space="preserve">Сроки представления</w:t>
            </w:r>
            <w:r>
              <w:rPr>
                <w:sz w:val="24"/>
              </w:rPr>
              <w:t xml:space="preserve"> по перечню форм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cantSplit/>
          <w:trHeight w:val="2245"/>
        </w:trPr>
        <w:tc>
          <w:tcPr>
            <w:tcW w:w="59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5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50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37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 0503125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(120551561, 120551661, 120561561, 120561661, 130111710, 130111810, 130305731, 130305831)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Ф.0503128-нп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0503169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4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Таблица № 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0503296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5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0503160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0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имущественных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 сроки, установленные для представления месячной бюджетной (бухгалтерской) отчетности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финансов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740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градостроительства и архитектуры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записи актов гражданского состояния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по экологии и природопользованию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70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924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культуры и молодежной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образования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Ленинского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Свердловского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Мотовилихинского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Дзержинского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Индустриального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7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Кировского района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67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Орджоникидзевского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8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поселка Новые Ляды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жилищно-коммунального хозяйства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капитального строительства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дорог и </w:t>
            </w:r>
            <w:r>
              <w:rPr>
                <w:sz w:val="24"/>
              </w:rPr>
              <w:t xml:space="preserve">благоустройства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37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</w:t>
            </w:r>
            <w:r>
              <w:rPr>
                <w:sz w:val="24"/>
              </w:rPr>
              <w:t xml:space="preserve">транспорта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bottom w:val="none" w:color="000000" w:sz="4" w:space="0"/>
            </w:tcBorders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57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Контрольный департамент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top w:val="none" w:color="000000" w:sz="4" w:space="0"/>
            </w:tcBorders>
            <w:tcW w:w="4686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экономики и промышленной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социальной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964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общественной безопасности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7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62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Комитет по физической культуре и спорту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74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Контрольно-счетная палата города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15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985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Пермская городская Дума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32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жилищных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44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5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4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представления квартальной бухгалтерской отчетности по состоянию</w:t>
      </w:r>
      <w:r>
        <w:rPr>
          <w:sz w:val="28"/>
          <w:szCs w:val="28"/>
        </w:rPr>
        <w:t xml:space="preserve"> на 01.04.2026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главными администраторами бюджетных средств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</w:pPr>
      <w:r/>
      <w:r/>
    </w:p>
    <w:tbl>
      <w:tblPr>
        <w:tblW w:w="14596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9"/>
        <w:gridCol w:w="858"/>
        <w:gridCol w:w="4060"/>
        <w:gridCol w:w="951"/>
        <w:gridCol w:w="951"/>
        <w:gridCol w:w="951"/>
        <w:gridCol w:w="951"/>
        <w:gridCol w:w="1316"/>
        <w:gridCol w:w="1316"/>
        <w:gridCol w:w="1316"/>
        <w:gridCol w:w="1316"/>
      </w:tblGrid>
      <w:tr>
        <w:tblPrEx/>
        <w:trPr>
          <w:trHeight w:val="438"/>
        </w:trPr>
        <w:tc>
          <w:tcPr>
            <w:tcW w:w="609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№ п/п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Код главы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060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Наименование главного администратора бюджетных средств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8"/>
            <w:tcW w:w="9069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</w:rPr>
              <w:t xml:space="preserve">Сроки представления</w:t>
            </w:r>
            <w:r>
              <w:rPr>
                <w:sz w:val="24"/>
              </w:rPr>
              <w:t xml:space="preserve"> по перечню форм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  <w:trHeight w:val="1292"/>
        </w:trPr>
        <w:tc>
          <w:tcPr>
            <w:tcW w:w="609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58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060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9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:highlight w:val="none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  <w:t xml:space="preserve">Ф.0503769</w:t>
            </w:r>
            <w:r>
              <w:rPr>
                <w:rFonts w:eastAsia="Calibri"/>
                <w:sz w:val="22"/>
                <w:szCs w:val="22"/>
                <w:highlight w:val="none"/>
              </w:rPr>
            </w:r>
            <w:r>
              <w:rPr>
                <w:rFonts w:eastAsia="Calibri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highlight w:val="none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951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Ф.0503738-</w:t>
            </w:r>
            <w:r>
              <w:rPr>
                <w:rFonts w:eastAsia="Calibri"/>
                <w:sz w:val="22"/>
                <w:szCs w:val="22"/>
              </w:rPr>
              <w:t xml:space="preserve">НП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95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  <w:t xml:space="preserve">Ф.0503773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951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Ф.0503760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316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</w:t>
            </w:r>
            <w:r>
              <w:rPr>
                <w:rFonts w:eastAsia="Calibri"/>
                <w:sz w:val="22"/>
                <w:szCs w:val="22"/>
              </w:rPr>
              <w:t xml:space="preserve">37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316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</w:t>
            </w:r>
            <w:r>
              <w:rPr>
                <w:rFonts w:eastAsia="Calibri"/>
                <w:sz w:val="22"/>
                <w:szCs w:val="22"/>
              </w:rPr>
              <w:t xml:space="preserve">295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316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</w:t>
            </w:r>
            <w:r>
              <w:rPr>
                <w:rFonts w:eastAsia="Calibri"/>
                <w:sz w:val="22"/>
                <w:szCs w:val="22"/>
              </w:rPr>
              <w:t xml:space="preserve">79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316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Ф.0503760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</w:tr>
      <w:tr>
        <w:tblPrEx/>
        <w:trPr>
          <w:cantSplit/>
          <w:trHeight w:val="859"/>
        </w:trPr>
        <w:tc>
          <w:tcPr>
            <w:tcW w:w="609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58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924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06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Департамент культуры и молодежной политики администрации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803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sz w:val="24"/>
              </w:rPr>
              <w:t xml:space="preserve">в сроки, установленные для представления месячной бюджетной (бухгалтерской) отчетности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526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14.04.2026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686"/>
        </w:trPr>
        <w:tc>
          <w:tcPr>
            <w:tcW w:w="609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930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06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Департамент образования администрации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803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526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14.04.2026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675"/>
        </w:trPr>
        <w:tc>
          <w:tcPr>
            <w:tcW w:w="609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3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940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06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Департамент жилищно-коммунального хозяйства а</w:t>
            </w:r>
            <w:r>
              <w:rPr>
                <w:rFonts w:eastAsia="Calibri"/>
                <w:sz w:val="24"/>
              </w:rPr>
              <w:t xml:space="preserve">дминистраци</w:t>
            </w:r>
            <w:r>
              <w:rPr>
                <w:rFonts w:eastAsia="Calibri"/>
                <w:sz w:val="24"/>
              </w:rPr>
              <w:t xml:space="preserve">и</w:t>
            </w:r>
            <w:r>
              <w:rPr>
                <w:rFonts w:eastAsia="Calibri"/>
                <w:sz w:val="24"/>
              </w:rPr>
              <w:t xml:space="preserve">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803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526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13.04.2026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675"/>
        </w:trPr>
        <w:tc>
          <w:tcPr>
            <w:tcW w:w="609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4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</w:t>
            </w:r>
            <w:r>
              <w:rPr>
                <w:rFonts w:eastAsia="Calibri"/>
                <w:sz w:val="24"/>
              </w:rPr>
              <w:t xml:space="preserve">44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06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Департамент дорог и благоустройства администрации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803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526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</w:t>
            </w:r>
            <w:r>
              <w:rPr>
                <w:rFonts w:eastAsia="Calibri"/>
                <w:sz w:val="24"/>
              </w:rPr>
              <w:t xml:space="preserve">4.04.202</w:t>
            </w:r>
            <w:r>
              <w:rPr>
                <w:rFonts w:eastAsia="Calibri"/>
                <w:sz w:val="24"/>
              </w:rPr>
              <w:t xml:space="preserve">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491"/>
        </w:trPr>
        <w:tc>
          <w:tcPr>
            <w:tcW w:w="609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5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975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06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Администрация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803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526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10</w:t>
            </w:r>
            <w:r>
              <w:rPr>
                <w:rFonts w:eastAsia="Calibri"/>
                <w:sz w:val="24"/>
              </w:rPr>
              <w:t xml:space="preserve">.04.202</w:t>
            </w:r>
            <w:r>
              <w:rPr>
                <w:rFonts w:eastAsia="Calibri"/>
                <w:sz w:val="24"/>
              </w:rPr>
              <w:t xml:space="preserve">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778"/>
        </w:trPr>
        <w:tc>
          <w:tcPr>
            <w:tcW w:w="609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976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06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Комитет по физической культуре и спорту администрации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803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5265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10.04.2026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</w:tbl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5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Cроки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представления квартальной бухгалтерской отчетности по состоянию</w:t>
      </w:r>
      <w:r>
        <w:rPr>
          <w:sz w:val="28"/>
          <w:szCs w:val="28"/>
        </w:rPr>
        <w:t xml:space="preserve"> на 01.07.2026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rPr>
          <w:highlight w:val="none"/>
        </w:rPr>
      </w:pPr>
      <w:r>
        <w:rPr>
          <w:sz w:val="28"/>
          <w:szCs w:val="28"/>
        </w:rPr>
        <w:t xml:space="preserve">главными администраторами бюджетных средств города Перми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14587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817"/>
        <w:gridCol w:w="4140"/>
        <w:gridCol w:w="871"/>
        <w:gridCol w:w="871"/>
        <w:gridCol w:w="871"/>
        <w:gridCol w:w="871"/>
        <w:gridCol w:w="782"/>
        <w:gridCol w:w="782"/>
        <w:gridCol w:w="782"/>
        <w:gridCol w:w="782"/>
        <w:gridCol w:w="782"/>
        <w:gridCol w:w="782"/>
        <w:gridCol w:w="782"/>
      </w:tblGrid>
      <w:tr>
        <w:tblPrEx/>
        <w:trPr>
          <w:trHeight w:val="438"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№ п/п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17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Код главы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140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Наименование главного администратора бюджетных средств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11"/>
            <w:tcW w:w="8955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</w:rPr>
              <w:t xml:space="preserve">Сроки представления</w:t>
            </w:r>
            <w:r>
              <w:rPr>
                <w:sz w:val="24"/>
              </w:rPr>
              <w:t xml:space="preserve"> по перечню форм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  <w:trHeight w:val="1530"/>
        </w:trPr>
        <w:tc>
          <w:tcPr>
            <w:tcW w:w="675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17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140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7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  <w:t xml:space="preserve">Ф.0503769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71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Ф.0503738-</w:t>
            </w:r>
            <w:r>
              <w:rPr>
                <w:rFonts w:eastAsia="Calibri"/>
                <w:sz w:val="22"/>
                <w:szCs w:val="22"/>
              </w:rPr>
              <w:t xml:space="preserve">НП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7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  <w:t xml:space="preserve">Ф.0503773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87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14:ligatures w14:val="none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Ф.0503760</w:t>
            </w:r>
            <w:r>
              <w:rPr>
                <w:rFonts w:eastAsia="Calibri"/>
                <w:sz w:val="22"/>
                <w:szCs w:val="22"/>
                <w14:ligatures w14:val="none"/>
              </w:rPr>
            </w:r>
            <w:r>
              <w:rPr>
                <w:rFonts w:eastAsia="Calibri"/>
                <w:sz w:val="22"/>
                <w:szCs w:val="22"/>
                <w14:ligatures w14:val="none"/>
              </w:rPr>
            </w:r>
          </w:p>
          <w:p>
            <w:pPr>
              <w:jc w:val="center"/>
              <w:rPr>
                <w:rFonts w:eastAsia="Calibri"/>
                <w:sz w:val="22"/>
                <w:szCs w:val="22"/>
                <w14:ligatures w14:val="none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  <w14:ligatures w14:val="none"/>
              </w:rPr>
            </w:r>
            <w:r>
              <w:rPr>
                <w:rFonts w:eastAsia="Calibri"/>
                <w:sz w:val="22"/>
                <w:szCs w:val="22"/>
                <w14:ligatures w14:val="none"/>
              </w:rPr>
            </w:r>
          </w:p>
        </w:tc>
        <w:tc>
          <w:tcPr>
            <w:tcW w:w="782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eastAsia="Calibri"/>
                <w:sz w:val="22"/>
                <w:szCs w:val="22"/>
                <w14:ligatures w14:val="none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</w:t>
            </w:r>
            <w:r>
              <w:rPr>
                <w:rFonts w:eastAsia="Calibri"/>
                <w:sz w:val="22"/>
                <w:szCs w:val="22"/>
              </w:rPr>
              <w:t xml:space="preserve">37</w:t>
            </w:r>
            <w:r>
              <w:rPr>
                <w:rFonts w:eastAsia="Calibri"/>
                <w:sz w:val="22"/>
                <w:szCs w:val="22"/>
                <w14:ligatures w14:val="none"/>
              </w:rPr>
            </w:r>
            <w:r>
              <w:rPr>
                <w:rFonts w:eastAsia="Calibri"/>
                <w:sz w:val="22"/>
                <w:szCs w:val="22"/>
                <w14:ligatures w14:val="none"/>
              </w:rPr>
            </w:r>
          </w:p>
        </w:tc>
        <w:tc>
          <w:tcPr>
            <w:tcW w:w="782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Ф.0503295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782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</w:t>
            </w:r>
            <w:r>
              <w:rPr>
                <w:rFonts w:eastAsia="Calibri"/>
                <w:sz w:val="22"/>
                <w:szCs w:val="22"/>
              </w:rPr>
              <w:t xml:space="preserve">79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782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Ф.0503723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782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Ф.0503738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782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Ф.0503760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782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Таблица № 11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</w:tr>
      <w:tr>
        <w:tblPrEx/>
        <w:trPr>
          <w:cantSplit/>
          <w:trHeight w:val="711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924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14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Департамент культуры и молодежной политики администрации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484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sz w:val="24"/>
              </w:rPr>
              <w:t xml:space="preserve">в сроки, установленные для представления месячной бюджетной (бухгалтерской) отчетности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7"/>
            <w:tcW w:w="5471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</w:rPr>
              <w:t xml:space="preserve">14.07.2026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439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930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14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Департамент образования администрации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484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7"/>
            <w:tcW w:w="5471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14.07.2026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439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3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940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14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Департамент жилищно-коммунального хозяйства а</w:t>
            </w:r>
            <w:r>
              <w:rPr>
                <w:rFonts w:eastAsia="Calibri"/>
                <w:sz w:val="24"/>
              </w:rPr>
              <w:t xml:space="preserve">дминистраци</w:t>
            </w:r>
            <w:r>
              <w:rPr>
                <w:rFonts w:eastAsia="Calibri"/>
                <w:sz w:val="24"/>
              </w:rPr>
              <w:t xml:space="preserve">и</w:t>
            </w:r>
            <w:r>
              <w:rPr>
                <w:rFonts w:eastAsia="Calibri"/>
                <w:sz w:val="24"/>
              </w:rPr>
              <w:t xml:space="preserve">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484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7"/>
            <w:tcW w:w="5471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13.07.2026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439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4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</w:t>
            </w:r>
            <w:r>
              <w:rPr>
                <w:rFonts w:eastAsia="Calibri"/>
                <w:sz w:val="24"/>
              </w:rPr>
              <w:t xml:space="preserve">44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4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Департамент дорог и благоустройства</w:t>
            </w:r>
            <w:r>
              <w:rPr>
                <w:rFonts w:eastAsia="Calibri"/>
                <w:sz w:val="24"/>
              </w:rPr>
              <w:t xml:space="preserve"> администрации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484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7"/>
            <w:tcBorders>
              <w:right w:val="single" w:color="000000" w:sz="4" w:space="0"/>
            </w:tcBorders>
            <w:tcW w:w="5471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13</w:t>
            </w:r>
            <w:r>
              <w:rPr>
                <w:rFonts w:eastAsia="Calibri"/>
                <w:sz w:val="24"/>
              </w:rPr>
              <w:t xml:space="preserve">.07.202</w:t>
            </w:r>
            <w:r>
              <w:rPr>
                <w:rFonts w:eastAsia="Calibri"/>
                <w:sz w:val="24"/>
              </w:rPr>
              <w:t xml:space="preserve">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593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5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975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14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Администрация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484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7"/>
            <w:tcW w:w="5471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10.07.2026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cantSplit/>
          <w:trHeight w:val="563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976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tcW w:w="4140" w:type="dxa"/>
            <w:vAlign w:val="center"/>
            <w:textDirection w:val="lrTb"/>
            <w:noWrap w:val="false"/>
          </w:tcPr>
          <w:p>
            <w:pPr>
              <w:pStyle w:val="925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Комитет по физической культуре и спорту администрации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  <w:tc>
          <w:tcPr>
            <w:gridSpan w:val="4"/>
            <w:tcW w:w="3484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7"/>
            <w:tcW w:w="5471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10.07.2026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</w:tbl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6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5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25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Сроки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представления квартальной бухгалтерской отче</w:t>
      </w:r>
      <w:r>
        <w:rPr>
          <w:sz w:val="28"/>
          <w:szCs w:val="28"/>
        </w:rPr>
        <w:t xml:space="preserve">тности по состоянию на 01.10.2026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5"/>
        <w:jc w:val="center"/>
        <w:rPr>
          <w:highlight w:val="none"/>
        </w:rPr>
      </w:pPr>
      <w:r>
        <w:rPr>
          <w:sz w:val="28"/>
          <w:szCs w:val="28"/>
        </w:rPr>
        <w:t xml:space="preserve">главными администраторами бюджетных средств города Перми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highlight w:val="none"/>
        </w:rPr>
      </w:pPr>
      <w:r>
        <w:rPr>
          <w:sz w:val="28"/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14596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4688"/>
        <w:gridCol w:w="883"/>
        <w:gridCol w:w="883"/>
        <w:gridCol w:w="883"/>
        <w:gridCol w:w="883"/>
        <w:gridCol w:w="780"/>
        <w:gridCol w:w="780"/>
        <w:gridCol w:w="780"/>
        <w:gridCol w:w="780"/>
        <w:gridCol w:w="780"/>
        <w:gridCol w:w="781"/>
      </w:tblGrid>
      <w:tr>
        <w:tblPrEx/>
        <w:trPr/>
        <w:tc>
          <w:tcPr>
            <w:tcW w:w="846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п/п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главы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688" w:type="dxa"/>
            <w:vAlign w:val="center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главного администратора бюджетных средств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10"/>
            <w:tcW w:w="8212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Сроки представления по перечню форм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  <w:trHeight w:val="1530"/>
        </w:trPr>
        <w:tc>
          <w:tcPr>
            <w:tcW w:w="846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688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83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Ф.0503738-НП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83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Ф.0503760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83" w:type="dxa"/>
            <w:vAlign w:val="top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Ф.0503769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83" w:type="dxa"/>
            <w:vAlign w:val="top"/>
            <w:textDirection w:val="btLr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5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Ф.0503773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80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Ф.0503737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80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Ф.0503295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80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Ф.0503779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80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Ф.0503738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80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Ф.0503760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81" w:type="dxa"/>
            <w:vAlign w:val="center"/>
            <w:textDirection w:val="btLr"/>
            <w:noWrap w:val="false"/>
          </w:tcPr>
          <w:p>
            <w:pPr>
              <w:pStyle w:val="9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Таблица № 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trHeight w:val="711"/>
        </w:trPr>
        <w:tc>
          <w:tcPr>
            <w:tcW w:w="846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924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68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Департамент культуры и молодежной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3532" w:type="dxa"/>
            <w:vAlign w:val="top"/>
            <w:vMerge w:val="restart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сроки, установленные для представления месячной бюджетной (бухгалтерской) отчетности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r/>
            <w:r/>
          </w:p>
        </w:tc>
        <w:tc>
          <w:tcPr>
            <w:gridSpan w:val="6"/>
            <w:tcW w:w="468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14.10.2026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  <w:trHeight w:val="439"/>
        </w:trPr>
        <w:tc>
          <w:tcPr>
            <w:tcW w:w="846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930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68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Департамент образования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3532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6"/>
            <w:tcW w:w="468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14.10.2026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  <w:trHeight w:val="439"/>
        </w:trPr>
        <w:tc>
          <w:tcPr>
            <w:tcW w:w="846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940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68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Департамент жилищно-коммунального хозяйства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3532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6"/>
            <w:tcW w:w="468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14.10.2026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  <w:trHeight w:val="439"/>
        </w:trPr>
        <w:tc>
          <w:tcPr>
            <w:tcW w:w="846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944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8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Департамент дорог и благоустройства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3532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6"/>
            <w:tcBorders>
              <w:right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13.10.2026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  <w:trHeight w:val="593"/>
        </w:trPr>
        <w:tc>
          <w:tcPr>
            <w:tcW w:w="846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975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68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3532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6"/>
            <w:tcW w:w="468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13.10.2026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cantSplit/>
          <w:trHeight w:val="701"/>
        </w:trPr>
        <w:tc>
          <w:tcPr>
            <w:tcW w:w="846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976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688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Комитет по физической культуре и спорту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3532" w:type="dxa"/>
            <w:vAlign w:val="top"/>
            <w:vMerge w:val="continue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6"/>
            <w:tcW w:w="4680" w:type="dxa"/>
            <w:vAlign w:val="top"/>
            <w:textDirection w:val="lrTb"/>
            <w:noWrap w:val="false"/>
          </w:tcPr>
          <w:p>
            <w:pPr>
              <w:pStyle w:val="9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13.10.2026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1"/>
      <w:headerReference w:type="even" r:id="rId12"/>
      <w:footerReference w:type="default" r:id="rId14"/>
      <w:footnotePr/>
      <w:endnotePr/>
      <w:type w:val="nextPage"/>
      <w:pgSz w:w="16820" w:h="11900" w:orient="landscape"/>
      <w:pgMar w:top="1418" w:right="567" w:bottom="567" w:left="1134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35"/>
      </w:rPr>
      <w:framePr w:wrap="around" w:vAnchor="text" w:hAnchor="margin" w:xAlign="center" w:y="1"/>
    </w:pPr>
    <w:r>
      <w:rPr>
        <w:rStyle w:val="935"/>
      </w:rPr>
    </w:r>
    <w:r>
      <w:rPr>
        <w:rStyle w:val="935"/>
      </w:rPr>
    </w:r>
    <w:r>
      <w:rPr>
        <w:rStyle w:val="935"/>
      </w:rPr>
    </w:r>
  </w:p>
  <w:p>
    <w:pPr>
      <w:pStyle w:val="93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35"/>
      </w:rPr>
      <w:framePr w:wrap="around" w:vAnchor="text" w:hAnchor="margin" w:xAlign="center" w:y="1"/>
    </w:pPr>
    <w:r>
      <w:rPr>
        <w:rStyle w:val="935"/>
      </w:rPr>
      <w:fldChar w:fldCharType="begin"/>
    </w:r>
    <w:r>
      <w:rPr>
        <w:rStyle w:val="935"/>
      </w:rPr>
      <w:instrText xml:space="preserve">PAGE  </w:instrText>
    </w:r>
    <w:r>
      <w:rPr>
        <w:rStyle w:val="935"/>
      </w:rPr>
      <w:fldChar w:fldCharType="end"/>
    </w:r>
    <w:r>
      <w:rPr>
        <w:rStyle w:val="935"/>
      </w:rPr>
    </w:r>
    <w:r>
      <w:rPr>
        <w:rStyle w:val="935"/>
      </w:rPr>
    </w:r>
  </w:p>
  <w:p>
    <w:pPr>
      <w:pStyle w:val="93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35"/>
      </w:rPr>
      <w:framePr w:wrap="around" w:vAnchor="text" w:hAnchor="margin" w:xAlign="center" w:y="1"/>
    </w:pPr>
    <w:r>
      <w:rPr>
        <w:rStyle w:val="935"/>
      </w:rPr>
    </w:r>
    <w:r>
      <w:rPr>
        <w:rStyle w:val="935"/>
      </w:rPr>
    </w:r>
    <w:r>
      <w:rPr>
        <w:rStyle w:val="935"/>
      </w:rPr>
    </w:r>
  </w:p>
  <w:p>
    <w:pPr>
      <w:pStyle w:val="936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35"/>
      </w:rPr>
      <w:framePr w:wrap="around" w:vAnchor="text" w:hAnchor="margin" w:xAlign="center" w:y="1"/>
    </w:pPr>
    <w:r>
      <w:rPr>
        <w:rStyle w:val="935"/>
      </w:rPr>
      <w:fldChar w:fldCharType="begin"/>
    </w:r>
    <w:r>
      <w:rPr>
        <w:rStyle w:val="935"/>
      </w:rPr>
      <w:instrText xml:space="preserve">PAGE  </w:instrText>
    </w:r>
    <w:r>
      <w:rPr>
        <w:rStyle w:val="935"/>
      </w:rPr>
      <w:fldChar w:fldCharType="end"/>
    </w:r>
    <w:r>
      <w:rPr>
        <w:rStyle w:val="935"/>
      </w:rPr>
    </w:r>
    <w:r>
      <w:rPr>
        <w:rStyle w:val="935"/>
      </w:rPr>
    </w:r>
  </w:p>
  <w:p>
    <w:pPr>
      <w:pStyle w:val="9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2">
    <w:name w:val="Heading 1 Char"/>
    <w:basedOn w:val="928"/>
    <w:link w:val="926"/>
    <w:uiPriority w:val="9"/>
    <w:rPr>
      <w:rFonts w:ascii="Arial" w:hAnsi="Arial" w:eastAsia="Arial" w:cs="Arial"/>
      <w:sz w:val="40"/>
      <w:szCs w:val="40"/>
    </w:rPr>
  </w:style>
  <w:style w:type="character" w:styleId="753">
    <w:name w:val="Heading 2 Char"/>
    <w:basedOn w:val="928"/>
    <w:link w:val="927"/>
    <w:uiPriority w:val="9"/>
    <w:rPr>
      <w:rFonts w:ascii="Arial" w:hAnsi="Arial" w:eastAsia="Arial" w:cs="Arial"/>
      <w:sz w:val="34"/>
    </w:rPr>
  </w:style>
  <w:style w:type="paragraph" w:styleId="754">
    <w:name w:val="Heading 3"/>
    <w:basedOn w:val="925"/>
    <w:next w:val="925"/>
    <w:link w:val="7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5">
    <w:name w:val="Heading 3 Char"/>
    <w:basedOn w:val="928"/>
    <w:link w:val="754"/>
    <w:uiPriority w:val="9"/>
    <w:rPr>
      <w:rFonts w:ascii="Arial" w:hAnsi="Arial" w:eastAsia="Arial" w:cs="Arial"/>
      <w:sz w:val="30"/>
      <w:szCs w:val="30"/>
    </w:rPr>
  </w:style>
  <w:style w:type="paragraph" w:styleId="756">
    <w:name w:val="Heading 4"/>
    <w:basedOn w:val="925"/>
    <w:next w:val="925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7">
    <w:name w:val="Heading 4 Char"/>
    <w:basedOn w:val="928"/>
    <w:link w:val="756"/>
    <w:uiPriority w:val="9"/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925"/>
    <w:next w:val="925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9">
    <w:name w:val="Heading 5 Char"/>
    <w:basedOn w:val="928"/>
    <w:link w:val="758"/>
    <w:uiPriority w:val="9"/>
    <w:rPr>
      <w:rFonts w:ascii="Arial" w:hAnsi="Arial" w:eastAsia="Arial" w:cs="Arial"/>
      <w:b/>
      <w:bCs/>
      <w:sz w:val="24"/>
      <w:szCs w:val="24"/>
    </w:rPr>
  </w:style>
  <w:style w:type="paragraph" w:styleId="760">
    <w:name w:val="Heading 6"/>
    <w:basedOn w:val="925"/>
    <w:next w:val="925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1">
    <w:name w:val="Heading 6 Char"/>
    <w:basedOn w:val="928"/>
    <w:link w:val="760"/>
    <w:uiPriority w:val="9"/>
    <w:rPr>
      <w:rFonts w:ascii="Arial" w:hAnsi="Arial" w:eastAsia="Arial" w:cs="Arial"/>
      <w:b/>
      <w:bCs/>
      <w:sz w:val="22"/>
      <w:szCs w:val="22"/>
    </w:rPr>
  </w:style>
  <w:style w:type="paragraph" w:styleId="762">
    <w:name w:val="Heading 7"/>
    <w:basedOn w:val="925"/>
    <w:next w:val="925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>
    <w:name w:val="Heading 7 Char"/>
    <w:basedOn w:val="928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4">
    <w:name w:val="Heading 8"/>
    <w:basedOn w:val="925"/>
    <w:next w:val="925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5">
    <w:name w:val="Heading 8 Char"/>
    <w:basedOn w:val="928"/>
    <w:link w:val="764"/>
    <w:uiPriority w:val="9"/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925"/>
    <w:next w:val="925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>
    <w:name w:val="Heading 9 Char"/>
    <w:basedOn w:val="928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68">
    <w:name w:val="List Paragraph"/>
    <w:basedOn w:val="925"/>
    <w:uiPriority w:val="34"/>
    <w:qFormat/>
    <w:pPr>
      <w:contextualSpacing/>
      <w:ind w:left="720"/>
    </w:pPr>
  </w:style>
  <w:style w:type="paragraph" w:styleId="769">
    <w:name w:val="No Spacing"/>
    <w:uiPriority w:val="1"/>
    <w:qFormat/>
    <w:pPr>
      <w:spacing w:before="0" w:after="0" w:line="240" w:lineRule="auto"/>
    </w:pPr>
  </w:style>
  <w:style w:type="paragraph" w:styleId="770">
    <w:name w:val="Title"/>
    <w:basedOn w:val="925"/>
    <w:next w:val="925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>
    <w:name w:val="Title Char"/>
    <w:basedOn w:val="928"/>
    <w:link w:val="770"/>
    <w:uiPriority w:val="10"/>
    <w:rPr>
      <w:sz w:val="48"/>
      <w:szCs w:val="48"/>
    </w:rPr>
  </w:style>
  <w:style w:type="paragraph" w:styleId="772">
    <w:name w:val="Subtitle"/>
    <w:basedOn w:val="925"/>
    <w:next w:val="925"/>
    <w:link w:val="773"/>
    <w:uiPriority w:val="11"/>
    <w:qFormat/>
    <w:pPr>
      <w:spacing w:before="200" w:after="200"/>
    </w:pPr>
    <w:rPr>
      <w:sz w:val="24"/>
      <w:szCs w:val="24"/>
    </w:rPr>
  </w:style>
  <w:style w:type="character" w:styleId="773">
    <w:name w:val="Subtitle Char"/>
    <w:basedOn w:val="928"/>
    <w:link w:val="772"/>
    <w:uiPriority w:val="11"/>
    <w:rPr>
      <w:sz w:val="24"/>
      <w:szCs w:val="24"/>
    </w:rPr>
  </w:style>
  <w:style w:type="paragraph" w:styleId="774">
    <w:name w:val="Quote"/>
    <w:basedOn w:val="925"/>
    <w:next w:val="925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5"/>
    <w:next w:val="925"/>
    <w:link w:val="7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character" w:styleId="778">
    <w:name w:val="Header Char"/>
    <w:basedOn w:val="928"/>
    <w:link w:val="936"/>
    <w:uiPriority w:val="99"/>
  </w:style>
  <w:style w:type="character" w:styleId="779">
    <w:name w:val="Footer Char"/>
    <w:basedOn w:val="928"/>
    <w:link w:val="934"/>
    <w:uiPriority w:val="99"/>
  </w:style>
  <w:style w:type="character" w:styleId="780">
    <w:name w:val="Caption Char"/>
    <w:basedOn w:val="931"/>
    <w:link w:val="934"/>
    <w:uiPriority w:val="99"/>
  </w:style>
  <w:style w:type="table" w:styleId="781">
    <w:name w:val="Table Grid"/>
    <w:basedOn w:val="9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Table Grid Light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3">
    <w:name w:val="Grid Table 6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1">
    <w:name w:val="List Table 7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2">
    <w:name w:val="List Table 7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3">
    <w:name w:val="List Table 7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4">
    <w:name w:val="List Table 7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5">
    <w:name w:val="List Table 7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6">
    <w:name w:val="Lined - Accent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8">
    <w:name w:val="Lined - Accent 2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9">
    <w:name w:val="Lined - Accent 3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0">
    <w:name w:val="Lined - Accent 4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1">
    <w:name w:val="Lined - Accent 5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2">
    <w:name w:val="Lined - Accent 6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3">
    <w:name w:val="Bordered &amp; Lined - Accent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5">
    <w:name w:val="Bordered &amp; Lined - Accent 2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6">
    <w:name w:val="Bordered &amp; Lined - Accent 3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7">
    <w:name w:val="Bordered &amp; Lined - Accent 4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8">
    <w:name w:val="Bordered &amp; Lined - Accent 5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9">
    <w:name w:val="Bordered &amp; Lined - Accent 6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0">
    <w:name w:val="Bordered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7">
    <w:name w:val="Hyperlink"/>
    <w:uiPriority w:val="99"/>
    <w:unhideWhenUsed/>
    <w:rPr>
      <w:color w:val="0000ff" w:themeColor="hyperlink"/>
      <w:u w:val="single"/>
    </w:rPr>
  </w:style>
  <w:style w:type="paragraph" w:styleId="908">
    <w:name w:val="footnote text"/>
    <w:basedOn w:val="925"/>
    <w:link w:val="909"/>
    <w:uiPriority w:val="99"/>
    <w:semiHidden/>
    <w:unhideWhenUsed/>
    <w:pPr>
      <w:spacing w:after="40" w:line="240" w:lineRule="auto"/>
    </w:pPr>
    <w:rPr>
      <w:sz w:val="18"/>
    </w:rPr>
  </w:style>
  <w:style w:type="character" w:styleId="909">
    <w:name w:val="Footnote Text Char"/>
    <w:link w:val="908"/>
    <w:uiPriority w:val="99"/>
    <w:rPr>
      <w:sz w:val="18"/>
    </w:rPr>
  </w:style>
  <w:style w:type="character" w:styleId="910">
    <w:name w:val="footnote reference"/>
    <w:basedOn w:val="928"/>
    <w:uiPriority w:val="99"/>
    <w:unhideWhenUsed/>
    <w:rPr>
      <w:vertAlign w:val="superscript"/>
    </w:rPr>
  </w:style>
  <w:style w:type="paragraph" w:styleId="911">
    <w:name w:val="endnote text"/>
    <w:basedOn w:val="925"/>
    <w:link w:val="912"/>
    <w:uiPriority w:val="99"/>
    <w:semiHidden/>
    <w:unhideWhenUsed/>
    <w:pPr>
      <w:spacing w:after="0" w:line="240" w:lineRule="auto"/>
    </w:pPr>
    <w:rPr>
      <w:sz w:val="20"/>
    </w:rPr>
  </w:style>
  <w:style w:type="character" w:styleId="912">
    <w:name w:val="Endnote Text Char"/>
    <w:link w:val="911"/>
    <w:uiPriority w:val="99"/>
    <w:rPr>
      <w:sz w:val="20"/>
    </w:rPr>
  </w:style>
  <w:style w:type="character" w:styleId="913">
    <w:name w:val="endnote reference"/>
    <w:basedOn w:val="928"/>
    <w:uiPriority w:val="99"/>
    <w:semiHidden/>
    <w:unhideWhenUsed/>
    <w:rPr>
      <w:vertAlign w:val="superscript"/>
    </w:rPr>
  </w:style>
  <w:style w:type="paragraph" w:styleId="914">
    <w:name w:val="toc 1"/>
    <w:basedOn w:val="925"/>
    <w:next w:val="925"/>
    <w:uiPriority w:val="39"/>
    <w:unhideWhenUsed/>
    <w:pPr>
      <w:ind w:left="0" w:right="0" w:firstLine="0"/>
      <w:spacing w:after="57"/>
    </w:pPr>
  </w:style>
  <w:style w:type="paragraph" w:styleId="915">
    <w:name w:val="toc 2"/>
    <w:basedOn w:val="925"/>
    <w:next w:val="925"/>
    <w:uiPriority w:val="39"/>
    <w:unhideWhenUsed/>
    <w:pPr>
      <w:ind w:left="283" w:right="0" w:firstLine="0"/>
      <w:spacing w:after="57"/>
    </w:pPr>
  </w:style>
  <w:style w:type="paragraph" w:styleId="916">
    <w:name w:val="toc 3"/>
    <w:basedOn w:val="925"/>
    <w:next w:val="925"/>
    <w:uiPriority w:val="39"/>
    <w:unhideWhenUsed/>
    <w:pPr>
      <w:ind w:left="567" w:right="0" w:firstLine="0"/>
      <w:spacing w:after="57"/>
    </w:pPr>
  </w:style>
  <w:style w:type="paragraph" w:styleId="917">
    <w:name w:val="toc 4"/>
    <w:basedOn w:val="925"/>
    <w:next w:val="925"/>
    <w:uiPriority w:val="39"/>
    <w:unhideWhenUsed/>
    <w:pPr>
      <w:ind w:left="850" w:right="0" w:firstLine="0"/>
      <w:spacing w:after="57"/>
    </w:pPr>
  </w:style>
  <w:style w:type="paragraph" w:styleId="918">
    <w:name w:val="toc 5"/>
    <w:basedOn w:val="925"/>
    <w:next w:val="925"/>
    <w:uiPriority w:val="39"/>
    <w:unhideWhenUsed/>
    <w:pPr>
      <w:ind w:left="1134" w:right="0" w:firstLine="0"/>
      <w:spacing w:after="57"/>
    </w:pPr>
  </w:style>
  <w:style w:type="paragraph" w:styleId="919">
    <w:name w:val="toc 6"/>
    <w:basedOn w:val="925"/>
    <w:next w:val="925"/>
    <w:uiPriority w:val="39"/>
    <w:unhideWhenUsed/>
    <w:pPr>
      <w:ind w:left="1417" w:right="0" w:firstLine="0"/>
      <w:spacing w:after="57"/>
    </w:pPr>
  </w:style>
  <w:style w:type="paragraph" w:styleId="920">
    <w:name w:val="toc 7"/>
    <w:basedOn w:val="925"/>
    <w:next w:val="925"/>
    <w:uiPriority w:val="39"/>
    <w:unhideWhenUsed/>
    <w:pPr>
      <w:ind w:left="1701" w:right="0" w:firstLine="0"/>
      <w:spacing w:after="57"/>
    </w:pPr>
  </w:style>
  <w:style w:type="paragraph" w:styleId="921">
    <w:name w:val="toc 8"/>
    <w:basedOn w:val="925"/>
    <w:next w:val="925"/>
    <w:uiPriority w:val="39"/>
    <w:unhideWhenUsed/>
    <w:pPr>
      <w:ind w:left="1984" w:right="0" w:firstLine="0"/>
      <w:spacing w:after="57"/>
    </w:pPr>
  </w:style>
  <w:style w:type="paragraph" w:styleId="922">
    <w:name w:val="toc 9"/>
    <w:basedOn w:val="925"/>
    <w:next w:val="925"/>
    <w:uiPriority w:val="39"/>
    <w:unhideWhenUsed/>
    <w:pPr>
      <w:ind w:left="2268" w:right="0" w:firstLine="0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925"/>
    <w:next w:val="925"/>
    <w:uiPriority w:val="99"/>
    <w:unhideWhenUsed/>
    <w:pPr>
      <w:spacing w:after="0" w:afterAutospacing="0"/>
    </w:pPr>
  </w:style>
  <w:style w:type="paragraph" w:styleId="925" w:default="1">
    <w:name w:val="Normal"/>
    <w:qFormat/>
  </w:style>
  <w:style w:type="paragraph" w:styleId="926">
    <w:name w:val="Heading 1"/>
    <w:basedOn w:val="925"/>
    <w:next w:val="925"/>
    <w:qFormat/>
    <w:pPr>
      <w:ind w:right="-1" w:firstLine="709"/>
      <w:jc w:val="both"/>
      <w:keepNext/>
      <w:outlineLvl w:val="0"/>
    </w:pPr>
    <w:rPr>
      <w:sz w:val="24"/>
    </w:rPr>
  </w:style>
  <w:style w:type="paragraph" w:styleId="927">
    <w:name w:val="Heading 2"/>
    <w:basedOn w:val="925"/>
    <w:next w:val="925"/>
    <w:qFormat/>
    <w:pPr>
      <w:ind w:right="-1"/>
      <w:jc w:val="both"/>
      <w:keepNext/>
      <w:outlineLvl w:val="1"/>
    </w:pPr>
    <w:rPr>
      <w:sz w:val="24"/>
    </w:rPr>
  </w:style>
  <w:style w:type="character" w:styleId="928" w:default="1">
    <w:name w:val="Default Paragraph Font"/>
    <w:uiPriority w:val="1"/>
    <w:semiHidden/>
    <w:unhideWhenUsed/>
  </w:style>
  <w:style w:type="table" w:styleId="9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0" w:default="1">
    <w:name w:val="No List"/>
    <w:uiPriority w:val="99"/>
    <w:semiHidden/>
    <w:unhideWhenUsed/>
  </w:style>
  <w:style w:type="paragraph" w:styleId="931">
    <w:name w:val="Caption"/>
    <w:basedOn w:val="925"/>
    <w:next w:val="925"/>
    <w:link w:val="78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32">
    <w:name w:val="Body Text"/>
    <w:basedOn w:val="925"/>
    <w:pPr>
      <w:ind w:right="3117"/>
    </w:pPr>
    <w:rPr>
      <w:rFonts w:ascii="Courier New" w:hAnsi="Courier New"/>
      <w:sz w:val="26"/>
    </w:rPr>
  </w:style>
  <w:style w:type="paragraph" w:styleId="933">
    <w:name w:val="Body Text Indent"/>
    <w:basedOn w:val="925"/>
    <w:pPr>
      <w:ind w:right="-1"/>
      <w:jc w:val="both"/>
    </w:pPr>
    <w:rPr>
      <w:sz w:val="26"/>
    </w:rPr>
  </w:style>
  <w:style w:type="paragraph" w:styleId="934">
    <w:name w:val="Footer"/>
    <w:basedOn w:val="925"/>
    <w:pPr>
      <w:tabs>
        <w:tab w:val="center" w:pos="4153" w:leader="none"/>
        <w:tab w:val="right" w:pos="8306" w:leader="none"/>
      </w:tabs>
    </w:pPr>
  </w:style>
  <w:style w:type="character" w:styleId="935">
    <w:name w:val="page number"/>
    <w:basedOn w:val="928"/>
  </w:style>
  <w:style w:type="paragraph" w:styleId="936">
    <w:name w:val="Header"/>
    <w:basedOn w:val="925"/>
    <w:pPr>
      <w:tabs>
        <w:tab w:val="center" w:pos="4153" w:leader="none"/>
        <w:tab w:val="right" w:pos="8306" w:leader="none"/>
      </w:tabs>
    </w:pPr>
  </w:style>
  <w:style w:type="paragraph" w:styleId="937">
    <w:name w:val="Balloon Text"/>
    <w:basedOn w:val="925"/>
    <w:link w:val="938"/>
    <w:rPr>
      <w:rFonts w:ascii="Segoe UI" w:hAnsi="Segoe UI" w:cs="Segoe UI"/>
      <w:sz w:val="18"/>
      <w:szCs w:val="18"/>
    </w:rPr>
  </w:style>
  <w:style w:type="character" w:styleId="938" w:customStyle="1">
    <w:name w:val="Текст выноски Знак"/>
    <w:link w:val="937"/>
    <w:rPr>
      <w:rFonts w:ascii="Segoe UI" w:hAnsi="Segoe UI" w:cs="Segoe UI"/>
      <w:sz w:val="18"/>
      <w:szCs w:val="18"/>
    </w:rPr>
  </w:style>
  <w:style w:type="paragraph" w:styleId="939" w:customStyle="1">
    <w:name w:val="Заголовок к тексту"/>
    <w:basedOn w:val="885"/>
    <w:next w:val="895"/>
    <w:link w:val="8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80" w:afterAutospacing="0" w:line="24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40" w:customStyle="1">
    <w:name w:val="Основной текст"/>
    <w:basedOn w:val="885"/>
    <w:next w:val="895"/>
    <w:link w:val="896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Ялчынтюрк Ольга Владимировна</dc:creator>
  <cp:keywords/>
  <cp:lastModifiedBy>chelpanova-el</cp:lastModifiedBy>
  <cp:revision>13</cp:revision>
  <dcterms:created xsi:type="dcterms:W3CDTF">2024-10-25T09:38:00Z</dcterms:created>
  <dcterms:modified xsi:type="dcterms:W3CDTF">2026-03-11T12:10:32Z</dcterms:modified>
</cp:coreProperties>
</file>